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36DF1" w14:textId="42F73EC2" w:rsidR="00823591" w:rsidRPr="00CA2CC0" w:rsidRDefault="00823591" w:rsidP="00823591">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Start w:id="2" w:name="_Hlk514061252"/>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w:t>
      </w:r>
      <w:r>
        <w:rPr>
          <w:rFonts w:cs="Arial"/>
          <w:sz w:val="24"/>
          <w:szCs w:val="24"/>
        </w:rPr>
        <w:t>6</w:t>
      </w:r>
      <w:r w:rsidRPr="00CA2CC0">
        <w:rPr>
          <w:rFonts w:cs="Arial"/>
          <w:sz w:val="24"/>
          <w:szCs w:val="24"/>
        </w:rPr>
        <w:tab/>
      </w:r>
      <w:r w:rsidR="005E7669" w:rsidRPr="005E7669">
        <w:rPr>
          <w:rFonts w:cs="Arial"/>
          <w:sz w:val="24"/>
          <w:szCs w:val="24"/>
        </w:rPr>
        <w:t>R4-2300093</w:t>
      </w:r>
    </w:p>
    <w:p w14:paraId="481D879F" w14:textId="77777777" w:rsidR="00823591" w:rsidRPr="00E13633" w:rsidRDefault="00823591" w:rsidP="0082359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52C0C4AA" w14:textId="3D937587"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2973E3" w:rsidRPr="002973E3">
        <w:rPr>
          <w:rFonts w:ascii="Arial" w:hAnsi="Arial" w:cs="Arial"/>
          <w:bCs/>
          <w:noProof/>
          <w:sz w:val="24"/>
          <w:szCs w:val="24"/>
          <w:lang w:val="en-US" w:eastAsia="en-US"/>
        </w:rPr>
        <w:t>10.5.5</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42815DEC"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2973E3" w:rsidRPr="002973E3">
        <w:rPr>
          <w:rFonts w:ascii="Arial" w:hAnsi="Arial" w:cs="Arial"/>
          <w:bCs/>
          <w:noProof/>
          <w:sz w:val="24"/>
          <w:szCs w:val="24"/>
          <w:lang w:val="en-US" w:eastAsia="en-US"/>
        </w:rPr>
        <w:t>UE requirements for inter-satellite measurement and mobility</w:t>
      </w:r>
    </w:p>
    <w:bookmarkEnd w:id="2"/>
    <w:p w14:paraId="75F5C798" w14:textId="3D4220B2" w:rsidR="00591E32" w:rsidRPr="00E75BD8" w:rsidRDefault="00591E32" w:rsidP="00591E32">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sidR="00046C9E">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39E25AA1" w14:textId="3ED9183F" w:rsidR="005B0F74" w:rsidRDefault="005B0F74" w:rsidP="00AE7E3A">
      <w:pPr>
        <w:jc w:val="both"/>
        <w:rPr>
          <w:lang w:eastAsia="en-US"/>
        </w:rPr>
      </w:pPr>
      <w:r w:rsidRPr="00D50DD1">
        <w:rPr>
          <w:lang w:eastAsia="en-US"/>
        </w:rPr>
        <w:t xml:space="preserve">We present our views </w:t>
      </w:r>
      <w:r>
        <w:rPr>
          <w:lang w:eastAsia="en-US"/>
        </w:rPr>
        <w:t xml:space="preserve">on </w:t>
      </w:r>
      <w:r w:rsidR="00ED6844">
        <w:rPr>
          <w:lang w:eastAsia="en-US"/>
        </w:rPr>
        <w:t xml:space="preserve">the </w:t>
      </w:r>
      <w:r w:rsidR="002F75F6">
        <w:rPr>
          <w:lang w:eastAsia="en-US"/>
        </w:rPr>
        <w:t>following aspects:</w:t>
      </w:r>
    </w:p>
    <w:p w14:paraId="753A17DD" w14:textId="77777777" w:rsidR="002F75F6" w:rsidRDefault="002F75F6" w:rsidP="002F75F6">
      <w:pPr>
        <w:pStyle w:val="ListParagraph"/>
        <w:numPr>
          <w:ilvl w:val="0"/>
          <w:numId w:val="34"/>
        </w:numPr>
        <w:jc w:val="both"/>
        <w:rPr>
          <w:lang w:eastAsia="en-US"/>
        </w:rPr>
      </w:pPr>
      <w:r>
        <w:rPr>
          <w:lang w:eastAsia="en-US"/>
        </w:rPr>
        <w:t>Requirement and Test Cases for Multiple NGSO Satellites</w:t>
      </w:r>
    </w:p>
    <w:p w14:paraId="72714936" w14:textId="50B25F1D" w:rsidR="002F75F6" w:rsidRDefault="002F75F6" w:rsidP="002F75F6">
      <w:pPr>
        <w:pStyle w:val="ListParagraph"/>
        <w:numPr>
          <w:ilvl w:val="0"/>
          <w:numId w:val="34"/>
        </w:numPr>
        <w:jc w:val="both"/>
        <w:rPr>
          <w:lang w:eastAsia="en-US"/>
        </w:rPr>
      </w:pPr>
      <w:r>
        <w:rPr>
          <w:lang w:eastAsia="en-US"/>
        </w:rPr>
        <w:t>Requirements for PUR</w:t>
      </w:r>
    </w:p>
    <w:p w14:paraId="44DBE9FA" w14:textId="37441E7B" w:rsidR="00EF60CC" w:rsidRDefault="000A567D" w:rsidP="00EF60CC">
      <w:pPr>
        <w:pStyle w:val="Heading1"/>
      </w:pPr>
      <w:r w:rsidRPr="00A314FC">
        <w:t xml:space="preserve">2. </w:t>
      </w:r>
      <w:r w:rsidRPr="00A314FC">
        <w:tab/>
      </w:r>
      <w:r w:rsidR="002A1C01" w:rsidRPr="00A314FC">
        <w:t>Discussion</w:t>
      </w:r>
    </w:p>
    <w:p w14:paraId="146C7322" w14:textId="3A03E8C8" w:rsidR="008409A8" w:rsidRPr="008409A8" w:rsidRDefault="008409A8" w:rsidP="007A61C4">
      <w:pPr>
        <w:rPr>
          <w:b/>
          <w:bCs/>
          <w:u w:val="single"/>
          <w:lang w:val="en-US"/>
        </w:rPr>
      </w:pPr>
      <w:r w:rsidRPr="008409A8">
        <w:rPr>
          <w:b/>
          <w:bCs/>
          <w:u w:val="single"/>
          <w:lang w:val="en-US"/>
        </w:rPr>
        <w:t>Requirement and Test Cases for Multiple NGSO Satellites</w:t>
      </w:r>
    </w:p>
    <w:p w14:paraId="1BC65BE5" w14:textId="339C7620" w:rsidR="007A61C4" w:rsidRDefault="007A61C4" w:rsidP="007A61C4">
      <w:pPr>
        <w:rPr>
          <w:lang w:val="en-US"/>
        </w:rPr>
      </w:pPr>
      <w:r>
        <w:rPr>
          <w:lang w:val="en-US"/>
        </w:rPr>
        <w:t>There are quite many open issues trying to aim at optimizing UE performance under multiple NGSO satellites, and some of the issues are excerpted below.</w:t>
      </w:r>
    </w:p>
    <w:p w14:paraId="23C023A1" w14:textId="77777777" w:rsidR="007A61C4" w:rsidRDefault="007A61C4" w:rsidP="007A61C4">
      <w:pPr>
        <w:rPr>
          <w:lang w:val="en-US"/>
        </w:rPr>
      </w:pPr>
    </w:p>
    <w:p w14:paraId="1D239D40" w14:textId="77777777" w:rsidR="007A61C4" w:rsidRPr="00664226" w:rsidRDefault="007A61C4" w:rsidP="007A61C4">
      <w:pPr>
        <w:numPr>
          <w:ilvl w:val="0"/>
          <w:numId w:val="31"/>
        </w:numPr>
        <w:rPr>
          <w:lang w:val="en-US"/>
        </w:rPr>
      </w:pPr>
      <w:r w:rsidRPr="00664226">
        <w:rPr>
          <w:b/>
          <w:bCs/>
          <w:u w:val="single"/>
          <w:lang w:val="en-US"/>
        </w:rPr>
        <w:t>Issue 1-3: NGSO, UE capability on Doppler shift handling</w:t>
      </w:r>
    </w:p>
    <w:p w14:paraId="7A5457D8" w14:textId="77777777" w:rsidR="007A61C4" w:rsidRPr="00664226" w:rsidRDefault="007A61C4" w:rsidP="007A61C4">
      <w:pPr>
        <w:numPr>
          <w:ilvl w:val="1"/>
          <w:numId w:val="31"/>
        </w:numPr>
        <w:rPr>
          <w:lang w:val="en-US"/>
        </w:rPr>
      </w:pPr>
      <w:r w:rsidRPr="00664226">
        <w:rPr>
          <w:lang w:val="en-US"/>
        </w:rPr>
        <w:t xml:space="preserve">Proposal 1 (Ericsson): </w:t>
      </w:r>
    </w:p>
    <w:p w14:paraId="10BAF122" w14:textId="77777777" w:rsidR="007A61C4" w:rsidRPr="00664226" w:rsidRDefault="007A61C4" w:rsidP="007A61C4">
      <w:pPr>
        <w:numPr>
          <w:ilvl w:val="2"/>
          <w:numId w:val="31"/>
        </w:numPr>
        <w:rPr>
          <w:lang w:val="en-US"/>
        </w:rPr>
      </w:pPr>
      <w:r w:rsidRPr="00664226">
        <w:rPr>
          <w:lang w:val="en-US"/>
        </w:rPr>
        <w:t xml:space="preserve">Introduce UE’s capability on Doppler shift handling. UE shall be able to </w:t>
      </w:r>
      <w:r w:rsidRPr="00B452AB">
        <w:rPr>
          <w:highlight w:val="yellow"/>
          <w:lang w:val="en-US"/>
        </w:rPr>
        <w:t>measure same frequency layer (</w:t>
      </w:r>
      <w:proofErr w:type="gramStart"/>
      <w:r w:rsidRPr="00B452AB">
        <w:rPr>
          <w:highlight w:val="yellow"/>
          <w:lang w:val="en-US"/>
        </w:rPr>
        <w:t>e.g.</w:t>
      </w:r>
      <w:proofErr w:type="gramEnd"/>
      <w:r w:rsidRPr="00B452AB">
        <w:rPr>
          <w:highlight w:val="yellow"/>
          <w:lang w:val="en-US"/>
        </w:rPr>
        <w:t xml:space="preserve"> intra-frequency) satellites simultaneously</w:t>
      </w:r>
      <w:r w:rsidRPr="00664226">
        <w:rPr>
          <w:lang w:val="en-US"/>
        </w:rPr>
        <w:t xml:space="preserve"> if UE supports the capability. The capability can be a </w:t>
      </w:r>
      <w:proofErr w:type="gramStart"/>
      <w:r w:rsidRPr="00B452AB">
        <w:rPr>
          <w:highlight w:val="yellow"/>
          <w:lang w:val="en-US"/>
        </w:rPr>
        <w:t>1 bit</w:t>
      </w:r>
      <w:proofErr w:type="gramEnd"/>
      <w:r w:rsidRPr="00B452AB">
        <w:rPr>
          <w:highlight w:val="yellow"/>
          <w:lang w:val="en-US"/>
        </w:rPr>
        <w:t xml:space="preserve"> indication </w:t>
      </w:r>
      <w:r w:rsidRPr="00664226">
        <w:rPr>
          <w:lang w:val="en-US"/>
        </w:rPr>
        <w:t xml:space="preserve">or </w:t>
      </w:r>
      <w:proofErr w:type="spellStart"/>
      <w:r w:rsidRPr="00664226">
        <w:rPr>
          <w:lang w:val="en-US"/>
        </w:rPr>
        <w:t>a</w:t>
      </w:r>
      <w:proofErr w:type="spellEnd"/>
      <w:r w:rsidRPr="00664226">
        <w:rPr>
          <w:lang w:val="en-US"/>
        </w:rPr>
        <w:t xml:space="preserve"> exact Doppler shift number UE can handle.</w:t>
      </w:r>
    </w:p>
    <w:p w14:paraId="6EC15BF9" w14:textId="77777777" w:rsidR="007A61C4" w:rsidRPr="00664226" w:rsidRDefault="007A61C4" w:rsidP="007A61C4">
      <w:pPr>
        <w:numPr>
          <w:ilvl w:val="0"/>
          <w:numId w:val="31"/>
        </w:numPr>
        <w:rPr>
          <w:lang w:val="en-US"/>
        </w:rPr>
      </w:pPr>
      <w:r w:rsidRPr="00664226">
        <w:rPr>
          <w:b/>
          <w:bCs/>
          <w:u w:val="single"/>
          <w:lang w:val="en-US"/>
        </w:rPr>
        <w:t xml:space="preserve">Issue 2-2-2: For NGSO, whether to revise the relaxed </w:t>
      </w:r>
      <w:proofErr w:type="spellStart"/>
      <w:r w:rsidRPr="00664226">
        <w:rPr>
          <w:b/>
          <w:bCs/>
          <w:u w:val="single"/>
          <w:lang w:val="en-US"/>
        </w:rPr>
        <w:t>neighbour</w:t>
      </w:r>
      <w:proofErr w:type="spellEnd"/>
      <w:r w:rsidRPr="00664226">
        <w:rPr>
          <w:b/>
          <w:bCs/>
          <w:u w:val="single"/>
          <w:lang w:val="en-US"/>
        </w:rPr>
        <w:t xml:space="preserve"> cell measurement requirements in IDLE mode</w:t>
      </w:r>
    </w:p>
    <w:p w14:paraId="0AF24942" w14:textId="77777777" w:rsidR="007A61C4" w:rsidRPr="00664226" w:rsidRDefault="007A61C4" w:rsidP="007A61C4">
      <w:pPr>
        <w:numPr>
          <w:ilvl w:val="1"/>
          <w:numId w:val="31"/>
        </w:numPr>
        <w:rPr>
          <w:lang w:val="en-US"/>
        </w:rPr>
      </w:pPr>
      <w:r w:rsidRPr="00664226">
        <w:rPr>
          <w:highlight w:val="yellow"/>
          <w:lang w:val="en-US"/>
        </w:rPr>
        <w:t>FFS</w:t>
      </w:r>
      <w:r w:rsidRPr="00664226">
        <w:rPr>
          <w:lang w:val="en-US"/>
        </w:rPr>
        <w:t xml:space="preserve"> for following option:</w:t>
      </w:r>
    </w:p>
    <w:p w14:paraId="0BF12EBD" w14:textId="77777777" w:rsidR="007A61C4" w:rsidRPr="00664226" w:rsidRDefault="007A61C4" w:rsidP="007A61C4">
      <w:pPr>
        <w:numPr>
          <w:ilvl w:val="2"/>
          <w:numId w:val="31"/>
        </w:numPr>
        <w:rPr>
          <w:lang w:val="en-US"/>
        </w:rPr>
      </w:pPr>
      <w:r w:rsidRPr="00664226">
        <w:rPr>
          <w:lang w:val="en-US"/>
        </w:rPr>
        <w:t xml:space="preserve">The </w:t>
      </w:r>
      <w:proofErr w:type="spellStart"/>
      <w:r w:rsidRPr="00664226">
        <w:rPr>
          <w:lang w:val="en-US"/>
        </w:rPr>
        <w:t>eMTC</w:t>
      </w:r>
      <w:proofErr w:type="spellEnd"/>
      <w:r w:rsidRPr="00664226">
        <w:rPr>
          <w:lang w:val="en-US"/>
        </w:rPr>
        <w:t xml:space="preserve"> and NB-IoT UE is allowed to meet the relaxed </w:t>
      </w:r>
      <w:proofErr w:type="spellStart"/>
      <w:r w:rsidRPr="00664226">
        <w:rPr>
          <w:lang w:val="en-US"/>
        </w:rPr>
        <w:t>neighbour</w:t>
      </w:r>
      <w:proofErr w:type="spellEnd"/>
      <w:r w:rsidRPr="00664226">
        <w:rPr>
          <w:lang w:val="en-US"/>
        </w:rPr>
        <w:t xml:space="preserve"> cell </w:t>
      </w:r>
      <w:r w:rsidRPr="00664226">
        <w:rPr>
          <w:highlight w:val="yellow"/>
          <w:lang w:val="en-US"/>
        </w:rPr>
        <w:t xml:space="preserve">requirements </w:t>
      </w:r>
      <w:proofErr w:type="gramStart"/>
      <w:r w:rsidRPr="00664226">
        <w:rPr>
          <w:highlight w:val="yellow"/>
          <w:lang w:val="en-US"/>
        </w:rPr>
        <w:t>provided that</w:t>
      </w:r>
      <w:proofErr w:type="gramEnd"/>
      <w:r w:rsidRPr="00664226">
        <w:rPr>
          <w:highlight w:val="yellow"/>
          <w:lang w:val="en-US"/>
        </w:rPr>
        <w:t xml:space="preserve"> it has found more than [1] satellite</w:t>
      </w:r>
      <w:r w:rsidRPr="00664226">
        <w:rPr>
          <w:lang w:val="en-US"/>
        </w:rPr>
        <w:t xml:space="preserve"> including the serving satellite.</w:t>
      </w:r>
    </w:p>
    <w:p w14:paraId="3E9AC042" w14:textId="77777777" w:rsidR="007A61C4" w:rsidRPr="00664226" w:rsidRDefault="007A61C4" w:rsidP="007A61C4">
      <w:pPr>
        <w:numPr>
          <w:ilvl w:val="0"/>
          <w:numId w:val="31"/>
        </w:numPr>
        <w:rPr>
          <w:lang w:val="en-US"/>
        </w:rPr>
      </w:pPr>
      <w:r w:rsidRPr="00664226">
        <w:rPr>
          <w:b/>
          <w:bCs/>
          <w:u w:val="single"/>
          <w:lang w:val="en-US"/>
        </w:rPr>
        <w:t>Performance part - Satellite assistance information</w:t>
      </w:r>
    </w:p>
    <w:p w14:paraId="51CE7546" w14:textId="77777777" w:rsidR="007A61C4" w:rsidRPr="00664226" w:rsidRDefault="007A61C4" w:rsidP="007A61C4">
      <w:pPr>
        <w:numPr>
          <w:ilvl w:val="1"/>
          <w:numId w:val="31"/>
        </w:numPr>
        <w:rPr>
          <w:lang w:val="en-US"/>
        </w:rPr>
      </w:pPr>
      <w:r w:rsidRPr="00664226">
        <w:rPr>
          <w:highlight w:val="yellow"/>
          <w:lang w:val="en-US"/>
        </w:rPr>
        <w:t>FFS</w:t>
      </w:r>
      <w:r w:rsidRPr="00664226">
        <w:rPr>
          <w:lang w:val="en-US"/>
        </w:rPr>
        <w:t xml:space="preserve"> for following proposals:</w:t>
      </w:r>
    </w:p>
    <w:p w14:paraId="7875DB56" w14:textId="77777777" w:rsidR="007A61C4" w:rsidRPr="00664226" w:rsidRDefault="007A61C4" w:rsidP="007A61C4">
      <w:pPr>
        <w:numPr>
          <w:ilvl w:val="2"/>
          <w:numId w:val="31"/>
        </w:numPr>
        <w:rPr>
          <w:lang w:val="en-US"/>
        </w:rPr>
      </w:pPr>
      <w:r w:rsidRPr="00664226">
        <w:rPr>
          <w:lang w:val="en-US"/>
        </w:rPr>
        <w:t xml:space="preserve">RAN4 to reuse the Rel-17 NR NTN test framework for IoT NTN tests which includes predefining configurations for serving cell’s satellite and </w:t>
      </w:r>
      <w:proofErr w:type="spellStart"/>
      <w:r w:rsidRPr="00664226">
        <w:rPr>
          <w:highlight w:val="yellow"/>
          <w:lang w:val="en-US"/>
        </w:rPr>
        <w:t>neighbour</w:t>
      </w:r>
      <w:proofErr w:type="spellEnd"/>
      <w:r w:rsidRPr="00664226">
        <w:rPr>
          <w:highlight w:val="yellow"/>
          <w:lang w:val="en-US"/>
        </w:rPr>
        <w:t xml:space="preserve"> cell’s satellite</w:t>
      </w:r>
      <w:r w:rsidRPr="00664226">
        <w:rPr>
          <w:lang w:val="en-US"/>
        </w:rPr>
        <w:t xml:space="preserve">. </w:t>
      </w:r>
    </w:p>
    <w:p w14:paraId="5C6C7B6F" w14:textId="77777777" w:rsidR="007A61C4" w:rsidRPr="00664226" w:rsidRDefault="007A61C4" w:rsidP="007A61C4">
      <w:pPr>
        <w:numPr>
          <w:ilvl w:val="2"/>
          <w:numId w:val="31"/>
        </w:numPr>
        <w:rPr>
          <w:lang w:val="en-US"/>
        </w:rPr>
      </w:pPr>
      <w:r w:rsidRPr="00664226">
        <w:rPr>
          <w:lang w:val="en-US"/>
        </w:rPr>
        <w:t xml:space="preserve">RAN4 to introduce </w:t>
      </w:r>
      <w:r w:rsidRPr="00664226">
        <w:rPr>
          <w:highlight w:val="yellow"/>
          <w:lang w:val="en-US"/>
        </w:rPr>
        <w:t xml:space="preserve">assistance information </w:t>
      </w:r>
      <w:r w:rsidRPr="00664226">
        <w:rPr>
          <w:lang w:val="en-US"/>
        </w:rPr>
        <w:t xml:space="preserve">for test cases that require </w:t>
      </w:r>
      <w:proofErr w:type="spellStart"/>
      <w:r w:rsidRPr="00664226">
        <w:rPr>
          <w:highlight w:val="yellow"/>
          <w:lang w:val="en-US"/>
        </w:rPr>
        <w:t>neighbour</w:t>
      </w:r>
      <w:proofErr w:type="spellEnd"/>
      <w:r w:rsidRPr="00664226">
        <w:rPr>
          <w:highlight w:val="yellow"/>
          <w:lang w:val="en-US"/>
        </w:rPr>
        <w:t xml:space="preserve"> cell measurements </w:t>
      </w:r>
      <w:r w:rsidRPr="00664226">
        <w:rPr>
          <w:lang w:val="en-US"/>
        </w:rPr>
        <w:t xml:space="preserve">for NB-IoT and </w:t>
      </w:r>
      <w:proofErr w:type="spellStart"/>
      <w:r w:rsidRPr="00664226">
        <w:rPr>
          <w:lang w:val="en-US"/>
        </w:rPr>
        <w:t>eMTC</w:t>
      </w:r>
      <w:proofErr w:type="spellEnd"/>
      <w:r w:rsidRPr="00664226">
        <w:rPr>
          <w:lang w:val="en-US"/>
        </w:rPr>
        <w:t xml:space="preserve">. Details of assistance information is FFS. </w:t>
      </w:r>
    </w:p>
    <w:p w14:paraId="48C841A4" w14:textId="77777777" w:rsidR="007A61C4" w:rsidRPr="00664226" w:rsidRDefault="007A61C4" w:rsidP="007A61C4">
      <w:pPr>
        <w:numPr>
          <w:ilvl w:val="2"/>
          <w:numId w:val="31"/>
        </w:numPr>
        <w:rPr>
          <w:lang w:val="en-US"/>
        </w:rPr>
      </w:pPr>
      <w:r w:rsidRPr="00664226">
        <w:rPr>
          <w:lang w:val="en-US"/>
        </w:rPr>
        <w:t xml:space="preserve">RAN4 to introduce </w:t>
      </w:r>
      <w:r w:rsidRPr="00664226">
        <w:rPr>
          <w:highlight w:val="yellow"/>
          <w:lang w:val="en-US"/>
        </w:rPr>
        <w:t xml:space="preserve">assistance information </w:t>
      </w:r>
      <w:r w:rsidRPr="00664226">
        <w:rPr>
          <w:lang w:val="en-US"/>
        </w:rPr>
        <w:t xml:space="preserve">for </w:t>
      </w:r>
      <w:r w:rsidRPr="00664226">
        <w:rPr>
          <w:highlight w:val="yellow"/>
          <w:lang w:val="en-US"/>
        </w:rPr>
        <w:t>handover</w:t>
      </w:r>
      <w:r w:rsidRPr="00664226">
        <w:rPr>
          <w:lang w:val="en-US"/>
        </w:rPr>
        <w:t xml:space="preserve"> to target cell </w:t>
      </w:r>
      <w:proofErr w:type="spellStart"/>
      <w:r w:rsidRPr="00664226">
        <w:rPr>
          <w:lang w:val="en-US"/>
        </w:rPr>
        <w:t>eMTC</w:t>
      </w:r>
      <w:proofErr w:type="spellEnd"/>
      <w:r w:rsidRPr="00664226">
        <w:rPr>
          <w:lang w:val="en-US"/>
        </w:rPr>
        <w:t xml:space="preserve">. Details of assistance information is FFS. </w:t>
      </w:r>
    </w:p>
    <w:p w14:paraId="03B68A0E" w14:textId="77777777" w:rsidR="007A61C4" w:rsidRDefault="007A61C4" w:rsidP="00883CCD">
      <w:pPr>
        <w:rPr>
          <w:lang w:val="en-US"/>
        </w:rPr>
      </w:pPr>
    </w:p>
    <w:p w14:paraId="4B522ED2" w14:textId="458B1522" w:rsidR="00883CCD" w:rsidRDefault="008B3CEF" w:rsidP="00883CCD">
      <w:r>
        <w:t xml:space="preserve">According to the </w:t>
      </w:r>
      <w:proofErr w:type="gramStart"/>
      <w:r>
        <w:t>reply</w:t>
      </w:r>
      <w:proofErr w:type="gramEnd"/>
      <w:r>
        <w:t xml:space="preserve"> LS (</w:t>
      </w:r>
      <w:r w:rsidRPr="008B3CEF">
        <w:t>R2-2213018</w:t>
      </w:r>
      <w:r w:rsidR="00A2789E">
        <w:t xml:space="preserve">, the </w:t>
      </w:r>
      <w:r w:rsidR="00517BC3">
        <w:t>summary of LS exchange between RAN4 and RAN2 is summarized below</w:t>
      </w:r>
      <w:r>
        <w:t xml:space="preserve">) from RAN2, </w:t>
      </w:r>
      <w:r w:rsidR="00517BC3">
        <w:t xml:space="preserve">Rel-17 IoT </w:t>
      </w:r>
      <w:r w:rsidR="00A2789E">
        <w:t xml:space="preserve">UE </w:t>
      </w:r>
      <w:r w:rsidR="00517BC3">
        <w:t xml:space="preserve">cannot expect neighbour cell’s satellite information from a serving cell, which effectively exclude inter-satellite handover too unless a blind handover is considered. Besides, UE cannot even tell whether the neighbour cells configured for measurements belong to the same satellite or not because </w:t>
      </w:r>
      <w:r w:rsidR="002F7872">
        <w:t>the serving satellite information</w:t>
      </w:r>
      <w:r w:rsidR="00951D52">
        <w:t xml:space="preserve"> (</w:t>
      </w:r>
      <w:proofErr w:type="spellStart"/>
      <w:r w:rsidR="00951D52" w:rsidRPr="00951D52">
        <w:t>servingSatelliteInfo</w:t>
      </w:r>
      <w:proofErr w:type="spellEnd"/>
      <w:r w:rsidR="00951D52">
        <w:t xml:space="preserve"> in SIB31)</w:t>
      </w:r>
      <w:r w:rsidR="002F7872">
        <w:t xml:space="preserve"> does not include </w:t>
      </w:r>
      <w:r w:rsidR="00951D52">
        <w:t>a list of cells served by the satellite.</w:t>
      </w:r>
      <w:r w:rsidR="00537A8F">
        <w:t xml:space="preserve"> Hence, </w:t>
      </w:r>
      <w:r w:rsidR="00F10CB7" w:rsidRPr="00F10CB7">
        <w:t xml:space="preserve">RAN4 </w:t>
      </w:r>
      <w:r w:rsidR="00F10CB7" w:rsidRPr="00F10CB7">
        <w:lastRenderedPageBreak/>
        <w:t>requirements on measurement and mobility for NGSO inter-satellite (potentially including intra-satellite) won’t be applicable in Rel-17</w:t>
      </w:r>
      <w:r w:rsidR="00F10CB7">
        <w:t>.</w:t>
      </w:r>
    </w:p>
    <w:p w14:paraId="414B3F59" w14:textId="09C09AE3" w:rsidR="006B14E3" w:rsidRDefault="006B14E3" w:rsidP="004A7CB9"/>
    <w:p w14:paraId="0F84932D" w14:textId="1707B185" w:rsidR="00774916" w:rsidRPr="00774916" w:rsidRDefault="00DF129D" w:rsidP="00774916">
      <w:pPr>
        <w:rPr>
          <w:b/>
          <w:bCs/>
          <w:lang w:val="en-US"/>
        </w:rPr>
      </w:pPr>
      <w:r w:rsidRPr="00DF129D">
        <w:rPr>
          <w:b/>
          <w:bCs/>
          <w:lang w:val="en-US"/>
        </w:rPr>
        <w:t xml:space="preserve">LS </w:t>
      </w:r>
      <w:r w:rsidR="00952A52">
        <w:rPr>
          <w:b/>
          <w:bCs/>
          <w:lang w:val="en-US"/>
        </w:rPr>
        <w:t>exchanges between RAN</w:t>
      </w:r>
      <w:r w:rsidR="00517BC3">
        <w:rPr>
          <w:b/>
          <w:bCs/>
          <w:lang w:val="en-US"/>
        </w:rPr>
        <w:t>4</w:t>
      </w:r>
      <w:r w:rsidR="00952A52">
        <w:rPr>
          <w:b/>
          <w:bCs/>
          <w:lang w:val="en-US"/>
        </w:rPr>
        <w:t xml:space="preserve"> and RAN</w:t>
      </w:r>
      <w:r w:rsidR="00517BC3">
        <w:rPr>
          <w:b/>
          <w:bCs/>
          <w:lang w:val="en-US"/>
        </w:rPr>
        <w:t>2</w:t>
      </w:r>
      <w:r w:rsidR="00952A52">
        <w:rPr>
          <w:b/>
          <w:bCs/>
          <w:lang w:val="en-US"/>
        </w:rPr>
        <w:t xml:space="preserve"> </w:t>
      </w:r>
      <w:r w:rsidRPr="00DF129D">
        <w:rPr>
          <w:b/>
          <w:bCs/>
          <w:lang w:val="en-US"/>
        </w:rPr>
        <w:t xml:space="preserve">on </w:t>
      </w:r>
      <w:r w:rsidR="00952A52">
        <w:rPr>
          <w:b/>
          <w:bCs/>
          <w:lang w:val="en-US"/>
        </w:rPr>
        <w:t xml:space="preserve">the </w:t>
      </w:r>
      <w:r w:rsidRPr="00DF129D">
        <w:rPr>
          <w:b/>
          <w:bCs/>
          <w:lang w:val="en-US"/>
        </w:rPr>
        <w:t>information for neighbor/target cell in IoT NTN</w:t>
      </w:r>
    </w:p>
    <w:tbl>
      <w:tblPr>
        <w:tblStyle w:val="TableGrid"/>
        <w:tblW w:w="0" w:type="auto"/>
        <w:tblLook w:val="04A0" w:firstRow="1" w:lastRow="0" w:firstColumn="1" w:lastColumn="0" w:noHBand="0" w:noVBand="1"/>
      </w:tblPr>
      <w:tblGrid>
        <w:gridCol w:w="9622"/>
      </w:tblGrid>
      <w:tr w:rsidR="00774916" w14:paraId="09F13A5C" w14:textId="77777777" w:rsidTr="00774916">
        <w:tc>
          <w:tcPr>
            <w:tcW w:w="9622" w:type="dxa"/>
          </w:tcPr>
          <w:p w14:paraId="77B19516" w14:textId="77777777" w:rsidR="00952A52" w:rsidRPr="00952A52" w:rsidRDefault="00952A52" w:rsidP="00952A52">
            <w:pPr>
              <w:jc w:val="both"/>
              <w:rPr>
                <w:b/>
                <w:bCs/>
                <w:lang w:val="en-US" w:eastAsia="zh-CN"/>
              </w:rPr>
            </w:pPr>
            <w:r w:rsidRPr="00952A52">
              <w:rPr>
                <w:b/>
                <w:bCs/>
                <w:u w:val="single"/>
                <w:lang w:val="en-US" w:eastAsia="zh-CN"/>
              </w:rPr>
              <w:t>R4-2217265: LS to RAN2: LS on information for neighbor/target cell in IoT NTN</w:t>
            </w:r>
          </w:p>
          <w:p w14:paraId="72B156CA" w14:textId="77777777" w:rsidR="00952A52" w:rsidRPr="00952A52" w:rsidRDefault="00952A52" w:rsidP="00952A52">
            <w:pPr>
              <w:numPr>
                <w:ilvl w:val="0"/>
                <w:numId w:val="28"/>
              </w:numPr>
              <w:jc w:val="both"/>
              <w:rPr>
                <w:lang w:val="en-US" w:eastAsia="zh-CN"/>
              </w:rPr>
            </w:pPr>
            <w:r w:rsidRPr="00952A52">
              <w:rPr>
                <w:lang w:val="en-US" w:eastAsia="zh-CN"/>
              </w:rPr>
              <w:t>Overall Description</w:t>
            </w:r>
          </w:p>
          <w:p w14:paraId="185B6F82" w14:textId="77777777" w:rsidR="00952A52" w:rsidRPr="00952A52" w:rsidRDefault="00952A52" w:rsidP="00952A52">
            <w:pPr>
              <w:numPr>
                <w:ilvl w:val="1"/>
                <w:numId w:val="28"/>
              </w:numPr>
              <w:jc w:val="both"/>
              <w:rPr>
                <w:lang w:val="en-US" w:eastAsia="zh-CN"/>
              </w:rPr>
            </w:pPr>
            <w:r w:rsidRPr="00952A52">
              <w:rPr>
                <w:lang w:val="en-US" w:eastAsia="zh-CN"/>
              </w:rPr>
              <w:t xml:space="preserve">In </w:t>
            </w:r>
            <w:proofErr w:type="spellStart"/>
            <w:r w:rsidRPr="00952A52">
              <w:rPr>
                <w:lang w:val="en-US" w:eastAsia="zh-CN"/>
              </w:rPr>
              <w:t>LTE_NBIOT_eMTC_NTN_req</w:t>
            </w:r>
            <w:proofErr w:type="spellEnd"/>
            <w:r w:rsidRPr="00952A52">
              <w:rPr>
                <w:lang w:val="en-US" w:eastAsia="zh-CN"/>
              </w:rPr>
              <w:t xml:space="preserve"> WI, RAN4 is specifying RRM requirements for NB-IoT and </w:t>
            </w:r>
            <w:proofErr w:type="spellStart"/>
            <w:r w:rsidRPr="00952A52">
              <w:rPr>
                <w:lang w:val="en-US" w:eastAsia="zh-CN"/>
              </w:rPr>
              <w:t>eMTC</w:t>
            </w:r>
            <w:proofErr w:type="spellEnd"/>
            <w:r w:rsidRPr="00952A52">
              <w:rPr>
                <w:lang w:val="en-US" w:eastAsia="zh-CN"/>
              </w:rPr>
              <w:t xml:space="preserve"> operation over NTN functionality defined in the Rel-17 </w:t>
            </w:r>
            <w:proofErr w:type="spellStart"/>
            <w:r w:rsidRPr="00952A52">
              <w:rPr>
                <w:lang w:val="en-US" w:eastAsia="zh-CN"/>
              </w:rPr>
              <w:t>LTE_NBIOT_eMTC_NTN</w:t>
            </w:r>
            <w:proofErr w:type="spellEnd"/>
            <w:r w:rsidRPr="00952A52">
              <w:rPr>
                <w:lang w:val="en-US" w:eastAsia="zh-CN"/>
              </w:rPr>
              <w:t xml:space="preserve"> work item.</w:t>
            </w:r>
          </w:p>
          <w:p w14:paraId="06D185E7" w14:textId="77777777" w:rsidR="00952A52" w:rsidRPr="00952A52" w:rsidRDefault="00952A52" w:rsidP="00952A52">
            <w:pPr>
              <w:numPr>
                <w:ilvl w:val="1"/>
                <w:numId w:val="28"/>
              </w:numPr>
              <w:jc w:val="both"/>
              <w:rPr>
                <w:lang w:val="en-US" w:eastAsia="zh-CN"/>
              </w:rPr>
            </w:pPr>
            <w:r w:rsidRPr="00952A52">
              <w:rPr>
                <w:lang w:val="en-US" w:eastAsia="zh-CN"/>
              </w:rPr>
              <w:t>In RAN4#104-e, the following agreement [1] is reached on information for neighbor/target cell in IoT NTN</w:t>
            </w:r>
          </w:p>
          <w:p w14:paraId="2F0AA0D2" w14:textId="77777777" w:rsidR="00952A52" w:rsidRPr="00952A52" w:rsidRDefault="00952A52" w:rsidP="00952A52">
            <w:pPr>
              <w:numPr>
                <w:ilvl w:val="2"/>
                <w:numId w:val="28"/>
              </w:numPr>
              <w:jc w:val="both"/>
              <w:rPr>
                <w:lang w:val="en-US" w:eastAsia="zh-CN"/>
              </w:rPr>
            </w:pPr>
            <w:r w:rsidRPr="00952A52">
              <w:rPr>
                <w:lang w:val="en-US" w:eastAsia="zh-CN"/>
              </w:rPr>
              <w:t>Issue 1-3-2: information for the neighbor/target cell</w:t>
            </w:r>
          </w:p>
          <w:p w14:paraId="45C87114" w14:textId="77777777" w:rsidR="00952A52" w:rsidRPr="00952A52" w:rsidRDefault="00952A52" w:rsidP="00952A52">
            <w:pPr>
              <w:ind w:left="1800"/>
              <w:jc w:val="both"/>
              <w:rPr>
                <w:lang w:val="en-US" w:eastAsia="zh-CN"/>
              </w:rPr>
            </w:pPr>
            <w:r w:rsidRPr="00952A52">
              <w:rPr>
                <w:highlight w:val="green"/>
                <w:lang w:val="en-US" w:eastAsia="zh-CN"/>
              </w:rPr>
              <w:t>Agreement</w:t>
            </w:r>
            <w:r w:rsidRPr="00952A52">
              <w:rPr>
                <w:lang w:val="en-US" w:eastAsia="zh-CN"/>
              </w:rPr>
              <w:t>:</w:t>
            </w:r>
          </w:p>
          <w:p w14:paraId="35A6EF79" w14:textId="77777777" w:rsidR="00952A52" w:rsidRPr="00952A52" w:rsidRDefault="00952A52" w:rsidP="004245C7">
            <w:pPr>
              <w:numPr>
                <w:ilvl w:val="2"/>
                <w:numId w:val="29"/>
              </w:numPr>
              <w:jc w:val="both"/>
              <w:rPr>
                <w:lang w:val="en-US" w:eastAsia="zh-CN"/>
              </w:rPr>
            </w:pPr>
            <w:r w:rsidRPr="00952A52">
              <w:rPr>
                <w:lang w:val="en-US" w:eastAsia="zh-CN"/>
              </w:rPr>
              <w:t xml:space="preserve">Similar as NR NTN, the mobility and measurement requirements for IoT NTN apply provided that </w:t>
            </w:r>
            <w:r w:rsidRPr="00952A52">
              <w:rPr>
                <w:u w:val="single"/>
                <w:lang w:val="en-US" w:eastAsia="zh-CN"/>
              </w:rPr>
              <w:t xml:space="preserve">valid information for the </w:t>
            </w:r>
            <w:proofErr w:type="spellStart"/>
            <w:r w:rsidRPr="00952A52">
              <w:rPr>
                <w:u w:val="single"/>
                <w:lang w:val="en-US" w:eastAsia="zh-CN"/>
              </w:rPr>
              <w:t>neighbour</w:t>
            </w:r>
            <w:proofErr w:type="spellEnd"/>
            <w:r w:rsidRPr="00952A52">
              <w:rPr>
                <w:u w:val="single"/>
                <w:lang w:val="en-US" w:eastAsia="zh-CN"/>
              </w:rPr>
              <w:t xml:space="preserve">/target cell </w:t>
            </w:r>
            <w:r w:rsidRPr="00952A52">
              <w:rPr>
                <w:lang w:val="en-US" w:eastAsia="zh-CN"/>
              </w:rPr>
              <w:t>is made available to the UE.</w:t>
            </w:r>
          </w:p>
          <w:p w14:paraId="6CA5B3B8" w14:textId="10492395" w:rsidR="00774916" w:rsidRDefault="00774916" w:rsidP="004A7CB9">
            <w:pPr>
              <w:rPr>
                <w:lang w:val="en-US"/>
              </w:rPr>
            </w:pPr>
          </w:p>
          <w:p w14:paraId="5AF4B372" w14:textId="77777777" w:rsidR="004245C7" w:rsidRPr="004245C7" w:rsidRDefault="004245C7" w:rsidP="004245C7">
            <w:pPr>
              <w:spacing w:after="0"/>
              <w:jc w:val="both"/>
              <w:rPr>
                <w:rFonts w:eastAsia="DengXian" w:cs="Times"/>
                <w:b/>
                <w:bCs/>
                <w:u w:val="single"/>
                <w:lang w:val="en-US" w:eastAsia="zh-CN" w:bidi="ar"/>
              </w:rPr>
            </w:pPr>
            <w:r w:rsidRPr="004245C7">
              <w:rPr>
                <w:rFonts w:eastAsia="DengXian" w:cs="Times"/>
                <w:b/>
                <w:bCs/>
                <w:u w:val="single"/>
                <w:lang w:val="en-US" w:eastAsia="zh-CN" w:bidi="ar"/>
              </w:rPr>
              <w:t>R2-2213018: Reply LS on information for neighbor/target cell in IoT NTN</w:t>
            </w:r>
          </w:p>
          <w:p w14:paraId="7894F1C1" w14:textId="77777777" w:rsidR="004245C7" w:rsidRPr="004245C7" w:rsidRDefault="004245C7" w:rsidP="004245C7">
            <w:pPr>
              <w:numPr>
                <w:ilvl w:val="0"/>
                <w:numId w:val="30"/>
              </w:numPr>
              <w:spacing w:after="0"/>
              <w:jc w:val="both"/>
              <w:rPr>
                <w:rFonts w:eastAsia="DengXian" w:cs="Times"/>
                <w:lang w:val="en-US" w:eastAsia="zh-CN" w:bidi="ar"/>
              </w:rPr>
            </w:pPr>
            <w:r w:rsidRPr="004245C7">
              <w:rPr>
                <w:rFonts w:eastAsia="DengXian" w:cs="Times"/>
                <w:lang w:val="en-US" w:eastAsia="zh-CN" w:bidi="ar"/>
              </w:rPr>
              <w:t xml:space="preserve">In case of handover to an NTN cell, the SIB31 of target NTN cell (which contains its satellite assistance information) is provided in </w:t>
            </w:r>
            <w:proofErr w:type="spellStart"/>
            <w:r w:rsidRPr="004245C7">
              <w:rPr>
                <w:rFonts w:eastAsia="DengXian" w:cs="Times"/>
                <w:lang w:val="en-US" w:eastAsia="zh-CN" w:bidi="ar"/>
              </w:rPr>
              <w:t>RRCConnectionReconfiguration</w:t>
            </w:r>
            <w:proofErr w:type="spellEnd"/>
            <w:r w:rsidRPr="004245C7">
              <w:rPr>
                <w:rFonts w:eastAsia="DengXian" w:cs="Times"/>
                <w:lang w:val="en-US" w:eastAsia="zh-CN" w:bidi="ar"/>
              </w:rPr>
              <w:t>.</w:t>
            </w:r>
          </w:p>
          <w:p w14:paraId="07E57CCB" w14:textId="14D2FBCA" w:rsidR="00EB47CE" w:rsidRDefault="004245C7" w:rsidP="005A2945">
            <w:pPr>
              <w:numPr>
                <w:ilvl w:val="0"/>
                <w:numId w:val="30"/>
              </w:numPr>
              <w:spacing w:after="0"/>
              <w:jc w:val="both"/>
              <w:rPr>
                <w:lang w:val="en-US"/>
              </w:rPr>
            </w:pPr>
            <w:r w:rsidRPr="004245C7">
              <w:rPr>
                <w:rFonts w:eastAsia="DengXian" w:cs="Times"/>
                <w:lang w:val="en-US" w:eastAsia="zh-CN" w:bidi="ar"/>
              </w:rPr>
              <w:t xml:space="preserve">For </w:t>
            </w:r>
            <w:r w:rsidRPr="008B3CEF">
              <w:rPr>
                <w:rFonts w:eastAsia="DengXian" w:cs="Times"/>
                <w:b/>
                <w:bCs/>
                <w:highlight w:val="yellow"/>
                <w:lang w:val="en-US" w:eastAsia="zh-CN" w:bidi="ar"/>
              </w:rPr>
              <w:t>neighbor cell measurements</w:t>
            </w:r>
            <w:r w:rsidRPr="008B3CEF">
              <w:rPr>
                <w:rFonts w:eastAsia="DengXian" w:cs="Times"/>
                <w:highlight w:val="yellow"/>
                <w:lang w:val="en-US" w:eastAsia="zh-CN" w:bidi="ar"/>
              </w:rPr>
              <w:t xml:space="preserve">, RAN2 has agreed </w:t>
            </w:r>
            <w:r w:rsidRPr="008B3CEF">
              <w:rPr>
                <w:rFonts w:eastAsia="DengXian" w:cs="Times"/>
                <w:b/>
                <w:bCs/>
                <w:highlight w:val="yellow"/>
                <w:lang w:val="en-US" w:eastAsia="zh-CN" w:bidi="ar"/>
              </w:rPr>
              <w:t xml:space="preserve">not to introduce the satellite assistance information of </w:t>
            </w:r>
            <w:proofErr w:type="spellStart"/>
            <w:r w:rsidRPr="008B3CEF">
              <w:rPr>
                <w:rFonts w:eastAsia="DengXian" w:cs="Times"/>
                <w:b/>
                <w:bCs/>
                <w:highlight w:val="yellow"/>
                <w:lang w:val="en-US" w:eastAsia="zh-CN" w:bidi="ar"/>
              </w:rPr>
              <w:t>neighbour</w:t>
            </w:r>
            <w:proofErr w:type="spellEnd"/>
            <w:r w:rsidRPr="008B3CEF">
              <w:rPr>
                <w:rFonts w:eastAsia="DengXian" w:cs="Times"/>
                <w:b/>
                <w:bCs/>
                <w:highlight w:val="yellow"/>
                <w:lang w:val="en-US" w:eastAsia="zh-CN" w:bidi="ar"/>
              </w:rPr>
              <w:t xml:space="preserve"> cells in system information in Rel-17 IoT NTN</w:t>
            </w:r>
            <w:r w:rsidRPr="004245C7">
              <w:rPr>
                <w:rFonts w:eastAsia="DengXian" w:cs="Times"/>
                <w:lang w:val="en-US" w:eastAsia="zh-CN" w:bidi="ar"/>
              </w:rPr>
              <w:t>, but this will be supported in Rel-18.</w:t>
            </w:r>
          </w:p>
        </w:tc>
      </w:tr>
    </w:tbl>
    <w:p w14:paraId="3D029FD3" w14:textId="3241B264" w:rsidR="00774916" w:rsidRDefault="00774916" w:rsidP="004A7CB9">
      <w:pPr>
        <w:rPr>
          <w:lang w:val="en-US"/>
        </w:rPr>
      </w:pPr>
    </w:p>
    <w:p w14:paraId="59128D61" w14:textId="6C8B3B1C" w:rsidR="00537A8F" w:rsidRPr="009F612F" w:rsidRDefault="00537A8F" w:rsidP="00537A8F">
      <w:pPr>
        <w:rPr>
          <w:b/>
          <w:bCs/>
          <w:lang w:val="en-US"/>
        </w:rPr>
      </w:pPr>
      <w:r w:rsidRPr="009F612F">
        <w:rPr>
          <w:b/>
          <w:bCs/>
          <w:lang w:val="en-US"/>
        </w:rPr>
        <w:t>Observation</w:t>
      </w:r>
      <w:r w:rsidR="002F75F6">
        <w:rPr>
          <w:b/>
          <w:bCs/>
          <w:lang w:val="en-US"/>
        </w:rPr>
        <w:t xml:space="preserve"> 1</w:t>
      </w:r>
      <w:r w:rsidRPr="009F612F">
        <w:rPr>
          <w:b/>
          <w:bCs/>
          <w:lang w:val="en-US"/>
        </w:rPr>
        <w:t>:</w:t>
      </w:r>
      <w:r w:rsidRPr="00D824B6">
        <w:rPr>
          <w:b/>
          <w:bCs/>
          <w:lang w:val="en-US"/>
        </w:rPr>
        <w:t xml:space="preserve"> </w:t>
      </w:r>
      <w:r w:rsidRPr="009F612F">
        <w:rPr>
          <w:b/>
          <w:bCs/>
          <w:lang w:val="en-US"/>
        </w:rPr>
        <w:t xml:space="preserve">RAN4 requirements on measurement and mobility for NGSO inter-satellite </w:t>
      </w:r>
      <w:r w:rsidR="00F10CB7">
        <w:rPr>
          <w:b/>
          <w:bCs/>
          <w:lang w:val="en-US"/>
        </w:rPr>
        <w:t xml:space="preserve">(potentially including intra-satellite) </w:t>
      </w:r>
      <w:r w:rsidRPr="009F612F">
        <w:rPr>
          <w:b/>
          <w:bCs/>
          <w:lang w:val="en-US"/>
        </w:rPr>
        <w:t>won’t be applicable in Rel-17 for the following reason:</w:t>
      </w:r>
    </w:p>
    <w:p w14:paraId="37C6AA2A" w14:textId="13407910" w:rsidR="00537A8F" w:rsidRPr="00D824B6" w:rsidRDefault="00537A8F" w:rsidP="00537A8F">
      <w:pPr>
        <w:pStyle w:val="ListParagraph"/>
        <w:numPr>
          <w:ilvl w:val="0"/>
          <w:numId w:val="32"/>
        </w:numPr>
        <w:rPr>
          <w:b/>
          <w:bCs/>
          <w:lang w:val="en-US"/>
        </w:rPr>
      </w:pPr>
      <w:r w:rsidRPr="00D824B6">
        <w:rPr>
          <w:b/>
          <w:bCs/>
          <w:lang w:val="en-US"/>
        </w:rPr>
        <w:t xml:space="preserve">The association between neighbor cells and satellites in Rel-17 </w:t>
      </w:r>
      <w:r w:rsidR="00374BE2">
        <w:rPr>
          <w:b/>
          <w:bCs/>
          <w:lang w:val="en-US"/>
        </w:rPr>
        <w:t xml:space="preserve">is unknown to UE </w:t>
      </w:r>
      <w:r w:rsidRPr="00D824B6">
        <w:rPr>
          <w:b/>
          <w:bCs/>
          <w:lang w:val="en-US"/>
        </w:rPr>
        <w:t xml:space="preserve">because there is no information about whether the neighbor cells configured for measurement belong to the serving satellite or a different satellite. </w:t>
      </w:r>
    </w:p>
    <w:p w14:paraId="1D657A53" w14:textId="5D669DD0" w:rsidR="00537A8F" w:rsidRDefault="00537A8F" w:rsidP="004A7CB9">
      <w:pPr>
        <w:rPr>
          <w:lang w:val="en-US"/>
        </w:rPr>
      </w:pPr>
    </w:p>
    <w:p w14:paraId="465507DB" w14:textId="06E30ED6" w:rsidR="00975263" w:rsidRPr="00D824B6" w:rsidRDefault="009F612F" w:rsidP="009F612F">
      <w:pPr>
        <w:rPr>
          <w:b/>
          <w:bCs/>
          <w:lang w:val="en-US"/>
        </w:rPr>
      </w:pPr>
      <w:r w:rsidRPr="009F612F">
        <w:rPr>
          <w:b/>
          <w:bCs/>
          <w:lang w:val="en-US"/>
        </w:rPr>
        <w:t>Proposal</w:t>
      </w:r>
      <w:r w:rsidR="002F75F6">
        <w:rPr>
          <w:b/>
          <w:bCs/>
          <w:lang w:val="en-US"/>
        </w:rPr>
        <w:t xml:space="preserve"> 1</w:t>
      </w:r>
      <w:r w:rsidRPr="009F612F">
        <w:rPr>
          <w:b/>
          <w:bCs/>
          <w:lang w:val="en-US"/>
        </w:rPr>
        <w:t>:</w:t>
      </w:r>
      <w:r w:rsidRPr="00D824B6">
        <w:rPr>
          <w:b/>
          <w:bCs/>
          <w:lang w:val="en-US"/>
        </w:rPr>
        <w:t xml:space="preserve"> </w:t>
      </w:r>
      <w:r w:rsidRPr="009F612F">
        <w:rPr>
          <w:b/>
          <w:bCs/>
          <w:lang w:val="en-US"/>
        </w:rPr>
        <w:t>For the remaining RRM core requirements, RAN4 to not define further requirements for neighbor cell measurements. RAN4 to not assume IoT UE can detect and measure neighbor cells irrespective of whether the cells belong to the same satellite or a different satellite.</w:t>
      </w:r>
      <w:r w:rsidR="00D824B6" w:rsidRPr="00D824B6">
        <w:rPr>
          <w:b/>
          <w:bCs/>
          <w:lang w:val="en-US"/>
        </w:rPr>
        <w:t xml:space="preserve"> And </w:t>
      </w:r>
      <w:r w:rsidRPr="00D824B6">
        <w:rPr>
          <w:b/>
          <w:bCs/>
          <w:lang w:val="en-US"/>
        </w:rPr>
        <w:t>RAN4 to not define test cases for neighbor cell measurement and handover.</w:t>
      </w:r>
    </w:p>
    <w:p w14:paraId="6D9EF7BC" w14:textId="5C4A4AC6" w:rsidR="009F612F" w:rsidRDefault="009F612F" w:rsidP="004A7CB9">
      <w:pPr>
        <w:rPr>
          <w:lang w:val="en-US"/>
        </w:rPr>
      </w:pPr>
    </w:p>
    <w:p w14:paraId="4F0E79B4" w14:textId="154749E3" w:rsidR="008409A8" w:rsidRPr="008409A8" w:rsidRDefault="008409A8" w:rsidP="008409A8">
      <w:pPr>
        <w:rPr>
          <w:b/>
          <w:bCs/>
          <w:u w:val="single"/>
          <w:lang w:val="en-US"/>
        </w:rPr>
      </w:pPr>
      <w:r>
        <w:rPr>
          <w:b/>
          <w:bCs/>
          <w:u w:val="single"/>
          <w:lang w:val="en-US"/>
        </w:rPr>
        <w:t>Requirements for PUR</w:t>
      </w:r>
    </w:p>
    <w:p w14:paraId="38672D42" w14:textId="7B37BE4C" w:rsidR="008409A8" w:rsidRDefault="006E34DE" w:rsidP="004A7CB9">
      <w:pPr>
        <w:rPr>
          <w:lang w:val="en-US"/>
        </w:rPr>
      </w:pPr>
      <w:r>
        <w:rPr>
          <w:lang w:val="en-US"/>
        </w:rPr>
        <w:t>There is still one open issue on PUR as below.</w:t>
      </w:r>
    </w:p>
    <w:p w14:paraId="573749F2" w14:textId="77777777" w:rsidR="008409A8" w:rsidRDefault="008409A8" w:rsidP="004A7CB9">
      <w:pPr>
        <w:rPr>
          <w:lang w:val="en-US"/>
        </w:rPr>
      </w:pPr>
    </w:p>
    <w:p w14:paraId="5A05BB0F" w14:textId="77777777" w:rsidR="00507251" w:rsidRPr="00507251" w:rsidRDefault="00507251" w:rsidP="00507251">
      <w:pPr>
        <w:numPr>
          <w:ilvl w:val="0"/>
          <w:numId w:val="33"/>
        </w:numPr>
        <w:rPr>
          <w:lang w:val="en-US"/>
        </w:rPr>
      </w:pPr>
      <w:r w:rsidRPr="00507251">
        <w:rPr>
          <w:b/>
          <w:bCs/>
          <w:u w:val="single"/>
          <w:lang w:val="en-US"/>
        </w:rPr>
        <w:t>Issue 2-6: Transmission using preconfigured uplink resources (PUR)</w:t>
      </w:r>
    </w:p>
    <w:p w14:paraId="28E60DAF" w14:textId="77777777" w:rsidR="00507251" w:rsidRPr="00507251" w:rsidRDefault="00507251" w:rsidP="00507251">
      <w:pPr>
        <w:numPr>
          <w:ilvl w:val="1"/>
          <w:numId w:val="33"/>
        </w:numPr>
        <w:rPr>
          <w:lang w:val="en-US"/>
        </w:rPr>
      </w:pPr>
      <w:r w:rsidRPr="00507251">
        <w:rPr>
          <w:highlight w:val="green"/>
          <w:lang w:val="en-US"/>
        </w:rPr>
        <w:t>Agreements:</w:t>
      </w:r>
    </w:p>
    <w:p w14:paraId="1CA7C73F" w14:textId="77777777" w:rsidR="00507251" w:rsidRPr="00507251" w:rsidRDefault="00507251" w:rsidP="00507251">
      <w:pPr>
        <w:numPr>
          <w:ilvl w:val="2"/>
          <w:numId w:val="33"/>
        </w:numPr>
        <w:rPr>
          <w:lang w:val="en-US"/>
        </w:rPr>
      </w:pPr>
      <w:r w:rsidRPr="00507251">
        <w:rPr>
          <w:lang w:val="en-US"/>
        </w:rPr>
        <w:t>Continue discussion the following aspect in the next meeting</w:t>
      </w:r>
    </w:p>
    <w:p w14:paraId="6B93791A" w14:textId="77777777" w:rsidR="00507251" w:rsidRPr="00507251" w:rsidRDefault="00507251" w:rsidP="00507251">
      <w:pPr>
        <w:numPr>
          <w:ilvl w:val="3"/>
          <w:numId w:val="33"/>
        </w:numPr>
        <w:rPr>
          <w:lang w:val="en-US"/>
        </w:rPr>
      </w:pPr>
      <w:r w:rsidRPr="00507251">
        <w:rPr>
          <w:lang w:val="en-US"/>
        </w:rPr>
        <w:t xml:space="preserve">whether to reuse the </w:t>
      </w:r>
      <w:r w:rsidRPr="00507251">
        <w:rPr>
          <w:highlight w:val="yellow"/>
          <w:lang w:val="en-US"/>
        </w:rPr>
        <w:t xml:space="preserve">legacy RSRP-based TA validation </w:t>
      </w:r>
      <w:r w:rsidRPr="00507251">
        <w:rPr>
          <w:lang w:val="en-US"/>
        </w:rPr>
        <w:t>for PUR in IoT NTN</w:t>
      </w:r>
    </w:p>
    <w:p w14:paraId="1399C3A6" w14:textId="77777777" w:rsidR="00507251" w:rsidRPr="00507251" w:rsidRDefault="00507251" w:rsidP="00507251">
      <w:pPr>
        <w:numPr>
          <w:ilvl w:val="3"/>
          <w:numId w:val="33"/>
        </w:numPr>
        <w:rPr>
          <w:lang w:val="en-US"/>
        </w:rPr>
      </w:pPr>
      <w:r w:rsidRPr="00507251">
        <w:rPr>
          <w:lang w:val="en-US"/>
        </w:rPr>
        <w:t xml:space="preserve">The UE update the uplink timing for transmitting on PUR using the configured TA command according to TS 36.211 v17.2.0 i.e. transmission of uplink radio frame number from the UE starts T_"TA" </w:t>
      </w:r>
      <w:proofErr w:type="gramStart"/>
      <w:r w:rsidRPr="00507251">
        <w:rPr>
          <w:lang w:val="en-US"/>
        </w:rPr>
        <w:t>=(</w:t>
      </w:r>
      <w:proofErr w:type="gramEnd"/>
      <w:r w:rsidRPr="00507251">
        <w:rPr>
          <w:lang w:val="en-US"/>
        </w:rPr>
        <w:t>N_"TA" +N_"</w:t>
      </w:r>
      <w:proofErr w:type="spellStart"/>
      <w:r w:rsidRPr="00507251">
        <w:rPr>
          <w:lang w:val="en-US"/>
        </w:rPr>
        <w:t>TA,offset</w:t>
      </w:r>
      <w:proofErr w:type="spellEnd"/>
      <w:r w:rsidRPr="00507251">
        <w:rPr>
          <w:lang w:val="en-US"/>
        </w:rPr>
        <w:t>" +N_"</w:t>
      </w:r>
      <w:proofErr w:type="spellStart"/>
      <w:r w:rsidRPr="00507251">
        <w:rPr>
          <w:lang w:val="en-US"/>
        </w:rPr>
        <w:t>TA,adj</w:t>
      </w:r>
      <w:proofErr w:type="spellEnd"/>
      <w:r w:rsidRPr="00507251">
        <w:rPr>
          <w:lang w:val="en-US"/>
        </w:rPr>
        <w:t>" ^"common" +N_"</w:t>
      </w:r>
      <w:proofErr w:type="spellStart"/>
      <w:r w:rsidRPr="00507251">
        <w:rPr>
          <w:lang w:val="en-US"/>
        </w:rPr>
        <w:t>TA,adj</w:t>
      </w:r>
      <w:proofErr w:type="spellEnd"/>
      <w:r w:rsidRPr="00507251">
        <w:rPr>
          <w:lang w:val="en-US"/>
        </w:rPr>
        <w:t xml:space="preserve">" ^"UE"  ) T_"s" </w:t>
      </w:r>
    </w:p>
    <w:p w14:paraId="0CF36BAF" w14:textId="77777777" w:rsidR="00507251" w:rsidRPr="00507251" w:rsidRDefault="00507251" w:rsidP="00507251">
      <w:pPr>
        <w:numPr>
          <w:ilvl w:val="3"/>
          <w:numId w:val="33"/>
        </w:numPr>
        <w:rPr>
          <w:lang w:val="en-US"/>
        </w:rPr>
      </w:pPr>
      <w:r w:rsidRPr="00507251">
        <w:rPr>
          <w:highlight w:val="yellow"/>
          <w:lang w:val="en-US"/>
        </w:rPr>
        <w:t>The UE assumes TA is valid provided that the following conditions are met</w:t>
      </w:r>
      <w:r w:rsidRPr="00507251">
        <w:rPr>
          <w:lang w:val="en-US"/>
        </w:rPr>
        <w:t xml:space="preserve">, otherwise the TA is considered invalid: </w:t>
      </w:r>
    </w:p>
    <w:p w14:paraId="7176CAC6" w14:textId="77777777" w:rsidR="00507251" w:rsidRPr="00507251" w:rsidRDefault="00507251" w:rsidP="00507251">
      <w:pPr>
        <w:numPr>
          <w:ilvl w:val="4"/>
          <w:numId w:val="33"/>
        </w:numPr>
        <w:rPr>
          <w:lang w:val="en-US"/>
        </w:rPr>
      </w:pPr>
      <w:r w:rsidRPr="00507251">
        <w:rPr>
          <w:lang w:val="en-US"/>
        </w:rPr>
        <w:t>Satellite assistance information (</w:t>
      </w:r>
      <w:r w:rsidRPr="00507251">
        <w:rPr>
          <w:highlight w:val="yellow"/>
          <w:lang w:val="en-US"/>
        </w:rPr>
        <w:t>SAI</w:t>
      </w:r>
      <w:r w:rsidRPr="00507251">
        <w:rPr>
          <w:lang w:val="en-US"/>
        </w:rPr>
        <w:t xml:space="preserve">) is valid </w:t>
      </w:r>
      <w:proofErr w:type="gramStart"/>
      <w:r w:rsidRPr="00507251">
        <w:rPr>
          <w:highlight w:val="yellow"/>
          <w:lang w:val="en-US"/>
        </w:rPr>
        <w:t>i.e.</w:t>
      </w:r>
      <w:proofErr w:type="gramEnd"/>
      <w:r w:rsidRPr="00507251">
        <w:rPr>
          <w:highlight w:val="yellow"/>
          <w:lang w:val="en-US"/>
        </w:rPr>
        <w:t xml:space="preserve"> T317 has not expired and</w:t>
      </w:r>
    </w:p>
    <w:p w14:paraId="754E0297" w14:textId="77777777" w:rsidR="00507251" w:rsidRPr="00507251" w:rsidRDefault="00507251" w:rsidP="00507251">
      <w:pPr>
        <w:numPr>
          <w:ilvl w:val="4"/>
          <w:numId w:val="33"/>
        </w:numPr>
        <w:rPr>
          <w:lang w:val="en-US"/>
        </w:rPr>
      </w:pPr>
      <w:r w:rsidRPr="00507251">
        <w:rPr>
          <w:lang w:val="en-US"/>
        </w:rPr>
        <w:t>Current time of the UE is at least DT seconds earlier than t-Service.</w:t>
      </w:r>
    </w:p>
    <w:p w14:paraId="11A1752C" w14:textId="4DBD174B" w:rsidR="00D824B6" w:rsidRDefault="00D824B6" w:rsidP="004A7CB9">
      <w:pPr>
        <w:rPr>
          <w:lang w:val="en-US"/>
        </w:rPr>
      </w:pPr>
    </w:p>
    <w:p w14:paraId="6A336D70" w14:textId="2FF8DC40" w:rsidR="006E34DE" w:rsidRDefault="006E34DE" w:rsidP="004A7CB9">
      <w:pPr>
        <w:rPr>
          <w:lang w:val="en-US"/>
        </w:rPr>
      </w:pPr>
      <w:r>
        <w:rPr>
          <w:lang w:val="en-US"/>
        </w:rPr>
        <w:t xml:space="preserve">According to TS36.331, </w:t>
      </w:r>
      <w:r w:rsidR="00591BBA">
        <w:rPr>
          <w:lang w:val="en-US"/>
        </w:rPr>
        <w:t xml:space="preserve">it is up to NW implementation whether to configure </w:t>
      </w:r>
      <w:proofErr w:type="spellStart"/>
      <w:r w:rsidR="00591BBA" w:rsidRPr="00557D2D">
        <w:rPr>
          <w:i/>
          <w:iCs/>
          <w:lang w:val="en-US"/>
        </w:rPr>
        <w:t>pur</w:t>
      </w:r>
      <w:proofErr w:type="spellEnd"/>
      <w:r w:rsidR="00591BBA" w:rsidRPr="00557D2D">
        <w:rPr>
          <w:i/>
          <w:iCs/>
          <w:lang w:val="en-US"/>
        </w:rPr>
        <w:t>-NRSRP-</w:t>
      </w:r>
      <w:proofErr w:type="spellStart"/>
      <w:r w:rsidR="00591BBA" w:rsidRPr="00557D2D">
        <w:rPr>
          <w:i/>
          <w:iCs/>
          <w:lang w:val="en-US"/>
        </w:rPr>
        <w:t>ChangeThreshold</w:t>
      </w:r>
      <w:proofErr w:type="spellEnd"/>
      <w:r w:rsidR="00591BBA">
        <w:rPr>
          <w:lang w:val="en-US"/>
        </w:rPr>
        <w:t xml:space="preserve"> or not. Besides, </w:t>
      </w:r>
      <w:r w:rsidR="00DA6300">
        <w:rPr>
          <w:lang w:val="en-US"/>
        </w:rPr>
        <w:t xml:space="preserve">TS36.321 says </w:t>
      </w:r>
      <w:proofErr w:type="spellStart"/>
      <w:r w:rsidR="00591BBA" w:rsidRPr="00557D2D">
        <w:rPr>
          <w:i/>
          <w:iCs/>
          <w:lang w:val="en-US"/>
        </w:rPr>
        <w:t>pur-TimeAlignmentTimer</w:t>
      </w:r>
      <w:proofErr w:type="spellEnd"/>
      <w:r w:rsidR="00591BBA">
        <w:rPr>
          <w:lang w:val="en-US"/>
        </w:rPr>
        <w:t xml:space="preserve"> </w:t>
      </w:r>
      <w:r w:rsidR="00DA6300">
        <w:rPr>
          <w:lang w:val="en-US"/>
        </w:rPr>
        <w:t xml:space="preserve">restarts upon reception of TA </w:t>
      </w:r>
      <w:r w:rsidR="00E24A91">
        <w:rPr>
          <w:lang w:val="en-US"/>
        </w:rPr>
        <w:t xml:space="preserve">command or </w:t>
      </w:r>
      <w:r w:rsidR="00557D2D">
        <w:rPr>
          <w:lang w:val="en-US"/>
        </w:rPr>
        <w:t>RA procedure, hence whether and when to make the PUR unavailable to UE can be indirectly controlled by NW.</w:t>
      </w:r>
    </w:p>
    <w:p w14:paraId="1C3C0366" w14:textId="3F96AA39" w:rsidR="00CF16C8" w:rsidRDefault="00CF16C8" w:rsidP="004A7CB9">
      <w:pPr>
        <w:rPr>
          <w:lang w:val="en-US"/>
        </w:rPr>
      </w:pPr>
    </w:p>
    <w:tbl>
      <w:tblPr>
        <w:tblStyle w:val="TableGrid"/>
        <w:tblW w:w="0" w:type="auto"/>
        <w:tblLook w:val="04A0" w:firstRow="1" w:lastRow="0" w:firstColumn="1" w:lastColumn="0" w:noHBand="0" w:noVBand="1"/>
      </w:tblPr>
      <w:tblGrid>
        <w:gridCol w:w="9622"/>
      </w:tblGrid>
      <w:tr w:rsidR="00CF16C8" w14:paraId="6EC2B419" w14:textId="77777777" w:rsidTr="00CF16C8">
        <w:tc>
          <w:tcPr>
            <w:tcW w:w="9622" w:type="dxa"/>
          </w:tcPr>
          <w:p w14:paraId="6F28AB48" w14:textId="77777777" w:rsidR="00CF16C8" w:rsidRPr="00CF16C8" w:rsidRDefault="00CF16C8" w:rsidP="00CF16C8">
            <w:pPr>
              <w:rPr>
                <w:lang w:val="en-US"/>
              </w:rPr>
            </w:pPr>
            <w:proofErr w:type="gramStart"/>
            <w:r w:rsidRPr="00CF16C8">
              <w:rPr>
                <w:lang w:val="en-US"/>
              </w:rPr>
              <w:t>5.3.3.19  Timing</w:t>
            </w:r>
            <w:proofErr w:type="gramEnd"/>
            <w:r w:rsidRPr="00CF16C8">
              <w:rPr>
                <w:lang w:val="en-US"/>
              </w:rPr>
              <w:t xml:space="preserve"> alignment validation for transmission using PUR</w:t>
            </w:r>
          </w:p>
          <w:p w14:paraId="063FCA7E" w14:textId="77777777" w:rsidR="00CF16C8" w:rsidRPr="00CF16C8" w:rsidRDefault="00CF16C8" w:rsidP="00CF16C8">
            <w:pPr>
              <w:rPr>
                <w:lang w:val="en-US"/>
              </w:rPr>
            </w:pPr>
            <w:r w:rsidRPr="00CF16C8">
              <w:rPr>
                <w:lang w:val="en-US"/>
              </w:rPr>
              <w:t xml:space="preserve">The UE shall consider the timing alignment value for transmission using PUR to be valid when the following conditions are fulfilled: </w:t>
            </w:r>
          </w:p>
          <w:p w14:paraId="5847F573" w14:textId="77777777" w:rsidR="00CF16C8" w:rsidRPr="00CF16C8" w:rsidRDefault="00CF16C8" w:rsidP="00CF16C8">
            <w:pPr>
              <w:ind w:left="155"/>
              <w:rPr>
                <w:lang w:val="en-US"/>
              </w:rPr>
            </w:pPr>
            <w:r w:rsidRPr="00CF16C8">
              <w:rPr>
                <w:lang w:val="en-US"/>
              </w:rPr>
              <w:t xml:space="preserve">1&gt; either </w:t>
            </w:r>
            <w:proofErr w:type="spellStart"/>
            <w:r w:rsidRPr="00CF16C8">
              <w:rPr>
                <w:lang w:val="en-US"/>
              </w:rPr>
              <w:t>pur-TimeAlignmentTimer</w:t>
            </w:r>
            <w:proofErr w:type="spellEnd"/>
            <w:r w:rsidRPr="00CF16C8">
              <w:rPr>
                <w:lang w:val="en-US"/>
              </w:rPr>
              <w:t xml:space="preserve"> is not configured or </w:t>
            </w:r>
            <w:proofErr w:type="spellStart"/>
            <w:r w:rsidRPr="00CF16C8">
              <w:rPr>
                <w:lang w:val="en-US"/>
              </w:rPr>
              <w:t>pur-TimeAlignmentTimer</w:t>
            </w:r>
            <w:proofErr w:type="spellEnd"/>
            <w:r w:rsidRPr="00CF16C8">
              <w:rPr>
                <w:lang w:val="en-US"/>
              </w:rPr>
              <w:t xml:space="preserve"> is running as confirmed by lower layers; and </w:t>
            </w:r>
          </w:p>
          <w:p w14:paraId="5BA02706" w14:textId="77777777" w:rsidR="00CF16C8" w:rsidRPr="00CF16C8" w:rsidRDefault="00CF16C8" w:rsidP="00CF16C8">
            <w:pPr>
              <w:ind w:left="155"/>
              <w:rPr>
                <w:lang w:val="en-US"/>
              </w:rPr>
            </w:pPr>
            <w:r w:rsidRPr="00CF16C8">
              <w:rPr>
                <w:lang w:val="en-US"/>
              </w:rPr>
              <w:t xml:space="preserve">1&gt; either </w:t>
            </w:r>
            <w:proofErr w:type="spellStart"/>
            <w:r w:rsidRPr="00CF16C8">
              <w:rPr>
                <w:lang w:val="en-US"/>
              </w:rPr>
              <w:t>pur</w:t>
            </w:r>
            <w:proofErr w:type="spellEnd"/>
            <w:r w:rsidRPr="00CF16C8">
              <w:rPr>
                <w:lang w:val="en-US"/>
              </w:rPr>
              <w:t>-RSRP-</w:t>
            </w:r>
            <w:proofErr w:type="spellStart"/>
            <w:r w:rsidRPr="00CF16C8">
              <w:rPr>
                <w:lang w:val="en-US"/>
              </w:rPr>
              <w:t>ChangeThreshold</w:t>
            </w:r>
            <w:proofErr w:type="spellEnd"/>
            <w:r w:rsidRPr="00CF16C8">
              <w:rPr>
                <w:lang w:val="en-US"/>
              </w:rPr>
              <w:t xml:space="preserve"> (</w:t>
            </w:r>
            <w:proofErr w:type="spellStart"/>
            <w:r w:rsidRPr="00CF16C8">
              <w:rPr>
                <w:lang w:val="en-US"/>
              </w:rPr>
              <w:t>pur</w:t>
            </w:r>
            <w:proofErr w:type="spellEnd"/>
            <w:r w:rsidRPr="00CF16C8">
              <w:rPr>
                <w:lang w:val="en-US"/>
              </w:rPr>
              <w:t>-NRSRP-</w:t>
            </w:r>
            <w:proofErr w:type="spellStart"/>
            <w:r w:rsidRPr="00CF16C8">
              <w:rPr>
                <w:lang w:val="en-US"/>
              </w:rPr>
              <w:t>ChangeThreshold</w:t>
            </w:r>
            <w:proofErr w:type="spellEnd"/>
            <w:r w:rsidRPr="00CF16C8">
              <w:rPr>
                <w:lang w:val="en-US"/>
              </w:rPr>
              <w:t xml:space="preserve"> in NB-IoT) is not </w:t>
            </w:r>
            <w:proofErr w:type="gramStart"/>
            <w:r w:rsidRPr="00CF16C8">
              <w:rPr>
                <w:lang w:val="en-US"/>
              </w:rPr>
              <w:t>configured</w:t>
            </w:r>
            <w:proofErr w:type="gramEnd"/>
            <w:r w:rsidRPr="00CF16C8">
              <w:rPr>
                <w:lang w:val="en-US"/>
              </w:rPr>
              <w:t xml:space="preserve"> or the following conditions are fulfilled: </w:t>
            </w:r>
          </w:p>
          <w:p w14:paraId="2A0600C0" w14:textId="77777777" w:rsidR="00CF16C8" w:rsidRPr="00CF16C8" w:rsidRDefault="00CF16C8" w:rsidP="00CF16C8">
            <w:pPr>
              <w:ind w:left="335"/>
              <w:rPr>
                <w:lang w:val="en-US"/>
              </w:rPr>
            </w:pPr>
            <w:r w:rsidRPr="00CF16C8">
              <w:rPr>
                <w:lang w:val="en-US"/>
              </w:rPr>
              <w:t xml:space="preserve">2&gt; compared to the stored serving cell reference (N)RSRP value, the serving cell (N)RSRP has not increased by more than </w:t>
            </w:r>
            <w:proofErr w:type="spellStart"/>
            <w:r w:rsidRPr="00CF16C8">
              <w:rPr>
                <w:lang w:val="en-US"/>
              </w:rPr>
              <w:t>increaseThresh</w:t>
            </w:r>
            <w:proofErr w:type="spellEnd"/>
            <w:r w:rsidRPr="00CF16C8">
              <w:rPr>
                <w:lang w:val="en-US"/>
              </w:rPr>
              <w:t xml:space="preserve">; and </w:t>
            </w:r>
          </w:p>
          <w:p w14:paraId="255CA8C1" w14:textId="2E0C29CA" w:rsidR="00CF16C8" w:rsidRDefault="00CF16C8" w:rsidP="00CF16C8">
            <w:pPr>
              <w:ind w:left="335"/>
              <w:rPr>
                <w:lang w:val="en-US"/>
              </w:rPr>
            </w:pPr>
            <w:r w:rsidRPr="00CF16C8">
              <w:rPr>
                <w:lang w:val="en-US"/>
              </w:rPr>
              <w:t xml:space="preserve">2&gt; compared to the stored serving cell reference (N)RSRP value, the serving cell (N)RSRP has not decreased by more than </w:t>
            </w:r>
            <w:proofErr w:type="spellStart"/>
            <w:r w:rsidRPr="00CF16C8">
              <w:rPr>
                <w:lang w:val="en-US"/>
              </w:rPr>
              <w:t>decreaseThresh</w:t>
            </w:r>
            <w:proofErr w:type="spellEnd"/>
            <w:r w:rsidRPr="00CF16C8">
              <w:rPr>
                <w:lang w:val="en-US"/>
              </w:rPr>
              <w:t xml:space="preserve">; </w:t>
            </w:r>
          </w:p>
        </w:tc>
      </w:tr>
    </w:tbl>
    <w:p w14:paraId="120D2F3E" w14:textId="77777777" w:rsidR="00CF16C8" w:rsidRDefault="00CF16C8" w:rsidP="004A7CB9">
      <w:pPr>
        <w:rPr>
          <w:lang w:val="en-US"/>
        </w:rPr>
      </w:pPr>
    </w:p>
    <w:p w14:paraId="542581C4" w14:textId="19A8F6BC" w:rsidR="00CF16C8" w:rsidRPr="006F72BD" w:rsidRDefault="0061337D" w:rsidP="004A7CB9">
      <w:pPr>
        <w:rPr>
          <w:b/>
          <w:bCs/>
          <w:lang w:val="en-US"/>
        </w:rPr>
      </w:pPr>
      <w:r w:rsidRPr="006F72BD">
        <w:rPr>
          <w:b/>
          <w:bCs/>
          <w:lang w:val="en-US"/>
        </w:rPr>
        <w:t>Observation</w:t>
      </w:r>
      <w:r w:rsidR="002F75F6">
        <w:rPr>
          <w:b/>
          <w:bCs/>
          <w:lang w:val="en-US"/>
        </w:rPr>
        <w:t xml:space="preserve"> 2</w:t>
      </w:r>
      <w:r w:rsidRPr="006F72BD">
        <w:rPr>
          <w:b/>
          <w:bCs/>
          <w:lang w:val="en-US"/>
        </w:rPr>
        <w:t xml:space="preserve">: It is all up </w:t>
      </w:r>
      <w:r w:rsidR="006F72BD" w:rsidRPr="006F72BD">
        <w:rPr>
          <w:b/>
          <w:bCs/>
          <w:lang w:val="en-US"/>
        </w:rPr>
        <w:t>to NW implementation/configuration whether RSRP based TA validation shall be performed and whether</w:t>
      </w:r>
      <w:r w:rsidR="006F72BD">
        <w:rPr>
          <w:b/>
          <w:bCs/>
          <w:lang w:val="en-US"/>
        </w:rPr>
        <w:t>/</w:t>
      </w:r>
      <w:r w:rsidR="006F72BD" w:rsidRPr="006F72BD">
        <w:rPr>
          <w:b/>
          <w:bCs/>
          <w:lang w:val="en-US"/>
        </w:rPr>
        <w:t xml:space="preserve">when to make configured PUR unavailable by using RRC parameters </w:t>
      </w:r>
      <w:proofErr w:type="spellStart"/>
      <w:r w:rsidR="006F72BD" w:rsidRPr="006F72BD">
        <w:rPr>
          <w:b/>
          <w:bCs/>
          <w:i/>
          <w:iCs/>
          <w:lang w:val="en-US"/>
        </w:rPr>
        <w:t>pur</w:t>
      </w:r>
      <w:proofErr w:type="spellEnd"/>
      <w:r w:rsidR="006F72BD" w:rsidRPr="006F72BD">
        <w:rPr>
          <w:b/>
          <w:bCs/>
          <w:i/>
          <w:iCs/>
          <w:lang w:val="en-US"/>
        </w:rPr>
        <w:t>-RSRP-</w:t>
      </w:r>
      <w:proofErr w:type="spellStart"/>
      <w:r w:rsidR="006F72BD" w:rsidRPr="006F72BD">
        <w:rPr>
          <w:b/>
          <w:bCs/>
          <w:i/>
          <w:iCs/>
          <w:lang w:val="en-US"/>
        </w:rPr>
        <w:t>ChangeThreshold</w:t>
      </w:r>
      <w:proofErr w:type="spellEnd"/>
      <w:r w:rsidR="006F72BD" w:rsidRPr="006F72BD">
        <w:rPr>
          <w:b/>
          <w:bCs/>
          <w:lang w:val="en-US"/>
        </w:rPr>
        <w:t xml:space="preserve"> and </w:t>
      </w:r>
      <w:proofErr w:type="spellStart"/>
      <w:r w:rsidR="006F72BD" w:rsidRPr="006F72BD">
        <w:rPr>
          <w:b/>
          <w:bCs/>
          <w:i/>
          <w:iCs/>
          <w:lang w:val="en-US"/>
        </w:rPr>
        <w:t>pur-TimeAlignmentTimer</w:t>
      </w:r>
      <w:proofErr w:type="spellEnd"/>
      <w:r w:rsidR="006F72BD" w:rsidRPr="006F72BD">
        <w:rPr>
          <w:b/>
          <w:bCs/>
          <w:lang w:val="en-US"/>
        </w:rPr>
        <w:t>.</w:t>
      </w:r>
    </w:p>
    <w:p w14:paraId="34E0B8D5" w14:textId="77777777" w:rsidR="0061337D" w:rsidRDefault="0061337D" w:rsidP="004A7CB9">
      <w:pPr>
        <w:rPr>
          <w:lang w:val="en-US"/>
        </w:rPr>
      </w:pPr>
    </w:p>
    <w:p w14:paraId="7F268B66" w14:textId="3A3D0EFC" w:rsidR="00CF16C8" w:rsidRPr="00CF16C8" w:rsidRDefault="00CF16C8" w:rsidP="00CF16C8">
      <w:pPr>
        <w:rPr>
          <w:b/>
          <w:bCs/>
          <w:lang w:val="en-US"/>
        </w:rPr>
      </w:pPr>
      <w:r w:rsidRPr="00CF16C8">
        <w:rPr>
          <w:b/>
          <w:bCs/>
          <w:lang w:val="en-US"/>
        </w:rPr>
        <w:t>Proposal</w:t>
      </w:r>
      <w:r w:rsidR="002F75F6">
        <w:rPr>
          <w:b/>
          <w:bCs/>
          <w:lang w:val="en-US"/>
        </w:rPr>
        <w:t xml:space="preserve"> 2</w:t>
      </w:r>
      <w:r w:rsidRPr="00CF16C8">
        <w:rPr>
          <w:b/>
          <w:bCs/>
          <w:lang w:val="en-US"/>
        </w:rPr>
        <w:t>: RAN4 does not define a new RAN4-standalone mechanism about TA validation</w:t>
      </w:r>
      <w:r w:rsidR="00E86C1D">
        <w:rPr>
          <w:b/>
          <w:bCs/>
          <w:lang w:val="en-US"/>
        </w:rPr>
        <w:t xml:space="preserve"> for PUR</w:t>
      </w:r>
    </w:p>
    <w:p w14:paraId="341E9DD8" w14:textId="68E55FE1" w:rsidR="009E54DA" w:rsidRPr="001E4305" w:rsidRDefault="00527894" w:rsidP="00240F55">
      <w:pPr>
        <w:pStyle w:val="Heading1"/>
        <w:ind w:left="0" w:firstLine="0"/>
      </w:pPr>
      <w:r>
        <w:t>3.</w:t>
      </w:r>
      <w:r>
        <w:tab/>
      </w:r>
      <w:r w:rsidR="009E54DA">
        <w:t>Conclusion</w:t>
      </w:r>
    </w:p>
    <w:p w14:paraId="79E31AA4" w14:textId="77777777" w:rsidR="009C3BD3" w:rsidRPr="009C3BD3" w:rsidRDefault="009C3BD3" w:rsidP="009C3BD3">
      <w:pPr>
        <w:rPr>
          <w:lang w:val="en-US" w:eastAsia="en-US"/>
        </w:rPr>
      </w:pPr>
      <w:r w:rsidRPr="009C3BD3">
        <w:rPr>
          <w:lang w:eastAsia="en-US"/>
        </w:rPr>
        <w:t>In this paper, w</w:t>
      </w:r>
      <w:r w:rsidRPr="009C3BD3">
        <w:rPr>
          <w:lang w:val="en-US" w:eastAsia="en-US"/>
        </w:rPr>
        <w:t>e proposed the following.</w:t>
      </w:r>
    </w:p>
    <w:p w14:paraId="42CF6D08" w14:textId="77777777" w:rsidR="002F75F6" w:rsidRPr="008409A8" w:rsidRDefault="002F75F6" w:rsidP="002F75F6">
      <w:pPr>
        <w:rPr>
          <w:b/>
          <w:bCs/>
          <w:u w:val="single"/>
          <w:lang w:val="en-US"/>
        </w:rPr>
      </w:pPr>
      <w:r w:rsidRPr="008409A8">
        <w:rPr>
          <w:b/>
          <w:bCs/>
          <w:u w:val="single"/>
          <w:lang w:val="en-US"/>
        </w:rPr>
        <w:t>Requirement and Test Cases for Multiple NGSO Satellites</w:t>
      </w:r>
    </w:p>
    <w:p w14:paraId="5BD11054" w14:textId="77777777" w:rsidR="008426FC" w:rsidRPr="009F612F" w:rsidRDefault="008426FC" w:rsidP="008426FC">
      <w:pPr>
        <w:rPr>
          <w:b/>
          <w:bCs/>
          <w:lang w:val="en-US"/>
        </w:rPr>
      </w:pPr>
      <w:r w:rsidRPr="009F612F">
        <w:rPr>
          <w:b/>
          <w:bCs/>
          <w:lang w:val="en-US"/>
        </w:rPr>
        <w:t>Observation</w:t>
      </w:r>
      <w:r>
        <w:rPr>
          <w:b/>
          <w:bCs/>
          <w:lang w:val="en-US"/>
        </w:rPr>
        <w:t xml:space="preserve"> 1</w:t>
      </w:r>
      <w:r w:rsidRPr="009F612F">
        <w:rPr>
          <w:b/>
          <w:bCs/>
          <w:lang w:val="en-US"/>
        </w:rPr>
        <w:t>:</w:t>
      </w:r>
      <w:r w:rsidRPr="00D824B6">
        <w:rPr>
          <w:b/>
          <w:bCs/>
          <w:lang w:val="en-US"/>
        </w:rPr>
        <w:t xml:space="preserve"> </w:t>
      </w:r>
      <w:r w:rsidRPr="009F612F">
        <w:rPr>
          <w:b/>
          <w:bCs/>
          <w:lang w:val="en-US"/>
        </w:rPr>
        <w:t xml:space="preserve">RAN4 requirements on measurement and mobility for NGSO inter-satellite </w:t>
      </w:r>
      <w:r>
        <w:rPr>
          <w:b/>
          <w:bCs/>
          <w:lang w:val="en-US"/>
        </w:rPr>
        <w:t xml:space="preserve">(potentially including intra-satellite) </w:t>
      </w:r>
      <w:r w:rsidRPr="009F612F">
        <w:rPr>
          <w:b/>
          <w:bCs/>
          <w:lang w:val="en-US"/>
        </w:rPr>
        <w:t>won’t be applicable in Rel-17 for the following reason:</w:t>
      </w:r>
    </w:p>
    <w:p w14:paraId="7E6C570E" w14:textId="77777777" w:rsidR="008426FC" w:rsidRPr="00D824B6" w:rsidRDefault="008426FC" w:rsidP="008426FC">
      <w:pPr>
        <w:pStyle w:val="ListParagraph"/>
        <w:numPr>
          <w:ilvl w:val="0"/>
          <w:numId w:val="32"/>
        </w:numPr>
        <w:rPr>
          <w:b/>
          <w:bCs/>
          <w:lang w:val="en-US"/>
        </w:rPr>
      </w:pPr>
      <w:r w:rsidRPr="00D824B6">
        <w:rPr>
          <w:b/>
          <w:bCs/>
          <w:lang w:val="en-US"/>
        </w:rPr>
        <w:t xml:space="preserve">The association between neighbor cells and satellites in Rel-17 </w:t>
      </w:r>
      <w:r>
        <w:rPr>
          <w:b/>
          <w:bCs/>
          <w:lang w:val="en-US"/>
        </w:rPr>
        <w:t xml:space="preserve">is unknown to UE </w:t>
      </w:r>
      <w:r w:rsidRPr="00D824B6">
        <w:rPr>
          <w:b/>
          <w:bCs/>
          <w:lang w:val="en-US"/>
        </w:rPr>
        <w:t xml:space="preserve">because there is no information about whether the neighbor cells configured for measurement belong to the serving satellite or a different satellite. </w:t>
      </w:r>
    </w:p>
    <w:p w14:paraId="2F9F2C4C" w14:textId="77777777" w:rsidR="002F75F6" w:rsidRPr="00D824B6" w:rsidRDefault="002F75F6" w:rsidP="002F75F6">
      <w:pPr>
        <w:rPr>
          <w:b/>
          <w:bCs/>
          <w:lang w:val="en-US"/>
        </w:rPr>
      </w:pPr>
      <w:r w:rsidRPr="009F612F">
        <w:rPr>
          <w:b/>
          <w:bCs/>
          <w:lang w:val="en-US"/>
        </w:rPr>
        <w:t>Proposal</w:t>
      </w:r>
      <w:r>
        <w:rPr>
          <w:b/>
          <w:bCs/>
          <w:lang w:val="en-US"/>
        </w:rPr>
        <w:t xml:space="preserve"> 1</w:t>
      </w:r>
      <w:r w:rsidRPr="009F612F">
        <w:rPr>
          <w:b/>
          <w:bCs/>
          <w:lang w:val="en-US"/>
        </w:rPr>
        <w:t>:</w:t>
      </w:r>
      <w:r w:rsidRPr="00D824B6">
        <w:rPr>
          <w:b/>
          <w:bCs/>
          <w:lang w:val="en-US"/>
        </w:rPr>
        <w:t xml:space="preserve"> </w:t>
      </w:r>
      <w:r w:rsidRPr="009F612F">
        <w:rPr>
          <w:b/>
          <w:bCs/>
          <w:lang w:val="en-US"/>
        </w:rPr>
        <w:t>For the remaining RRM core requirements, RAN4 to not define further requirements for neighbor cell measurements. RAN4 to not assume IoT UE can detect and measure neighbor cells irrespective of whether the cells belong to the same satellite or a different satellite.</w:t>
      </w:r>
      <w:r w:rsidRPr="00D824B6">
        <w:rPr>
          <w:b/>
          <w:bCs/>
          <w:lang w:val="en-US"/>
        </w:rPr>
        <w:t xml:space="preserve"> And RAN4 to not define test cases for neighbor cell measurement and handover.</w:t>
      </w:r>
    </w:p>
    <w:p w14:paraId="42EF164F" w14:textId="77777777" w:rsidR="002F75F6" w:rsidRPr="008409A8" w:rsidRDefault="002F75F6" w:rsidP="002F75F6">
      <w:pPr>
        <w:rPr>
          <w:b/>
          <w:bCs/>
          <w:u w:val="single"/>
          <w:lang w:val="en-US"/>
        </w:rPr>
      </w:pPr>
      <w:r>
        <w:rPr>
          <w:b/>
          <w:bCs/>
          <w:u w:val="single"/>
          <w:lang w:val="en-US"/>
        </w:rPr>
        <w:t>Requirements for PUR</w:t>
      </w:r>
    </w:p>
    <w:p w14:paraId="6937B102" w14:textId="77777777" w:rsidR="002F75F6" w:rsidRPr="006F72BD" w:rsidRDefault="002F75F6" w:rsidP="002F75F6">
      <w:pPr>
        <w:rPr>
          <w:b/>
          <w:bCs/>
          <w:lang w:val="en-US"/>
        </w:rPr>
      </w:pPr>
      <w:r w:rsidRPr="006F72BD">
        <w:rPr>
          <w:b/>
          <w:bCs/>
          <w:lang w:val="en-US"/>
        </w:rPr>
        <w:t>Observation</w:t>
      </w:r>
      <w:r>
        <w:rPr>
          <w:b/>
          <w:bCs/>
          <w:lang w:val="en-US"/>
        </w:rPr>
        <w:t xml:space="preserve"> 2</w:t>
      </w:r>
      <w:r w:rsidRPr="006F72BD">
        <w:rPr>
          <w:b/>
          <w:bCs/>
          <w:lang w:val="en-US"/>
        </w:rPr>
        <w:t>: It is all up to NW implementation/configuration whether RSRP based TA validation shall be performed and whether</w:t>
      </w:r>
      <w:r>
        <w:rPr>
          <w:b/>
          <w:bCs/>
          <w:lang w:val="en-US"/>
        </w:rPr>
        <w:t>/</w:t>
      </w:r>
      <w:r w:rsidRPr="006F72BD">
        <w:rPr>
          <w:b/>
          <w:bCs/>
          <w:lang w:val="en-US"/>
        </w:rPr>
        <w:t xml:space="preserve">when to make configured PUR unavailable by using RRC parameters </w:t>
      </w:r>
      <w:proofErr w:type="spellStart"/>
      <w:r w:rsidRPr="006F72BD">
        <w:rPr>
          <w:b/>
          <w:bCs/>
          <w:i/>
          <w:iCs/>
          <w:lang w:val="en-US"/>
        </w:rPr>
        <w:t>pur</w:t>
      </w:r>
      <w:proofErr w:type="spellEnd"/>
      <w:r w:rsidRPr="006F72BD">
        <w:rPr>
          <w:b/>
          <w:bCs/>
          <w:i/>
          <w:iCs/>
          <w:lang w:val="en-US"/>
        </w:rPr>
        <w:t>-RSRP-</w:t>
      </w:r>
      <w:proofErr w:type="spellStart"/>
      <w:r w:rsidRPr="006F72BD">
        <w:rPr>
          <w:b/>
          <w:bCs/>
          <w:i/>
          <w:iCs/>
          <w:lang w:val="en-US"/>
        </w:rPr>
        <w:t>ChangeThreshold</w:t>
      </w:r>
      <w:proofErr w:type="spellEnd"/>
      <w:r w:rsidRPr="006F72BD">
        <w:rPr>
          <w:b/>
          <w:bCs/>
          <w:lang w:val="en-US"/>
        </w:rPr>
        <w:t xml:space="preserve"> and </w:t>
      </w:r>
      <w:proofErr w:type="spellStart"/>
      <w:r w:rsidRPr="006F72BD">
        <w:rPr>
          <w:b/>
          <w:bCs/>
          <w:i/>
          <w:iCs/>
          <w:lang w:val="en-US"/>
        </w:rPr>
        <w:t>pur-TimeAlignmentTimer</w:t>
      </w:r>
      <w:proofErr w:type="spellEnd"/>
      <w:r w:rsidRPr="006F72BD">
        <w:rPr>
          <w:b/>
          <w:bCs/>
          <w:lang w:val="en-US"/>
        </w:rPr>
        <w:t>.</w:t>
      </w:r>
    </w:p>
    <w:p w14:paraId="6608E893" w14:textId="77777777" w:rsidR="00E25797" w:rsidRPr="00CF16C8" w:rsidRDefault="00E25797" w:rsidP="00E25797">
      <w:pPr>
        <w:rPr>
          <w:b/>
          <w:bCs/>
          <w:lang w:val="en-US"/>
        </w:rPr>
      </w:pPr>
      <w:r w:rsidRPr="00CF16C8">
        <w:rPr>
          <w:b/>
          <w:bCs/>
          <w:lang w:val="en-US"/>
        </w:rPr>
        <w:t>Proposal</w:t>
      </w:r>
      <w:r>
        <w:rPr>
          <w:b/>
          <w:bCs/>
          <w:lang w:val="en-US"/>
        </w:rPr>
        <w:t xml:space="preserve"> 2</w:t>
      </w:r>
      <w:r w:rsidRPr="00CF16C8">
        <w:rPr>
          <w:b/>
          <w:bCs/>
          <w:lang w:val="en-US"/>
        </w:rPr>
        <w:t>: RAN4 does not define a new RAN4-standalone mechanism about TA validation</w:t>
      </w:r>
      <w:r>
        <w:rPr>
          <w:b/>
          <w:bCs/>
          <w:lang w:val="en-US"/>
        </w:rPr>
        <w:t xml:space="preserve"> for PUR</w:t>
      </w:r>
    </w:p>
    <w:p w14:paraId="4CD2948A" w14:textId="77777777" w:rsidR="00A12FD3" w:rsidRPr="00DC5DE0" w:rsidRDefault="00A12FD3" w:rsidP="00A12FD3">
      <w:pPr>
        <w:rPr>
          <w:lang w:val="en-US"/>
        </w:rPr>
      </w:pPr>
    </w:p>
    <w:sectPr w:rsidR="00A12FD3" w:rsidRPr="00DC5DE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0397" w14:textId="77777777" w:rsidR="00380B26" w:rsidRDefault="00380B26" w:rsidP="009939B7">
      <w:pPr>
        <w:spacing w:after="0"/>
      </w:pPr>
      <w:r>
        <w:separator/>
      </w:r>
    </w:p>
  </w:endnote>
  <w:endnote w:type="continuationSeparator" w:id="0">
    <w:p w14:paraId="1817E933" w14:textId="77777777" w:rsidR="00380B26" w:rsidRDefault="00380B26" w:rsidP="009939B7">
      <w:pPr>
        <w:spacing w:after="0"/>
      </w:pPr>
      <w:r>
        <w:continuationSeparator/>
      </w:r>
    </w:p>
  </w:endnote>
  <w:endnote w:type="continuationNotice" w:id="1">
    <w:p w14:paraId="6045F5C8" w14:textId="77777777" w:rsidR="00380B26" w:rsidRDefault="0038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9AA4" w14:textId="77777777" w:rsidR="00380B26" w:rsidRDefault="00380B26" w:rsidP="009939B7">
      <w:pPr>
        <w:spacing w:after="0"/>
      </w:pPr>
      <w:r>
        <w:separator/>
      </w:r>
    </w:p>
  </w:footnote>
  <w:footnote w:type="continuationSeparator" w:id="0">
    <w:p w14:paraId="075EC7AC" w14:textId="77777777" w:rsidR="00380B26" w:rsidRDefault="00380B26" w:rsidP="009939B7">
      <w:pPr>
        <w:spacing w:after="0"/>
      </w:pPr>
      <w:r>
        <w:continuationSeparator/>
      </w:r>
    </w:p>
  </w:footnote>
  <w:footnote w:type="continuationNotice" w:id="1">
    <w:p w14:paraId="696B638E" w14:textId="77777777" w:rsidR="00380B26" w:rsidRDefault="00380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15pt;height:1in" o:bullet="t">
        <v:imagedata r:id="rId1" o:title=""/>
      </v:shape>
    </w:pict>
  </w:numPicBullet>
  <w:abstractNum w:abstractNumId="0"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26199"/>
    <w:multiLevelType w:val="hybridMultilevel"/>
    <w:tmpl w:val="D264F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26587F"/>
    <w:multiLevelType w:val="hybridMultilevel"/>
    <w:tmpl w:val="FD8A450C"/>
    <w:lvl w:ilvl="0" w:tplc="D11A649A">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8452C"/>
    <w:multiLevelType w:val="hybridMultilevel"/>
    <w:tmpl w:val="66C4FA92"/>
    <w:lvl w:ilvl="0" w:tplc="CED2E32E">
      <w:start w:val="1"/>
      <w:numFmt w:val="bullet"/>
      <w:lvlText w:val="•"/>
      <w:lvlJc w:val="left"/>
      <w:pPr>
        <w:tabs>
          <w:tab w:val="num" w:pos="360"/>
        </w:tabs>
        <w:ind w:left="360" w:hanging="360"/>
      </w:pPr>
      <w:rPr>
        <w:rFonts w:ascii="Arial" w:hAnsi="Arial" w:hint="default"/>
      </w:rPr>
    </w:lvl>
    <w:lvl w:ilvl="1" w:tplc="079C4EC8">
      <w:numFmt w:val="bullet"/>
      <w:lvlText w:val="•"/>
      <w:lvlJc w:val="left"/>
      <w:pPr>
        <w:tabs>
          <w:tab w:val="num" w:pos="1080"/>
        </w:tabs>
        <w:ind w:left="1080" w:hanging="360"/>
      </w:pPr>
      <w:rPr>
        <w:rFonts w:ascii="Arial" w:hAnsi="Arial" w:hint="default"/>
      </w:rPr>
    </w:lvl>
    <w:lvl w:ilvl="2" w:tplc="E7F67EBE">
      <w:numFmt w:val="bullet"/>
      <w:lvlText w:val="•"/>
      <w:lvlJc w:val="left"/>
      <w:pPr>
        <w:tabs>
          <w:tab w:val="num" w:pos="1800"/>
        </w:tabs>
        <w:ind w:left="1800" w:hanging="360"/>
      </w:pPr>
      <w:rPr>
        <w:rFonts w:ascii="Microsoft Sans Serif" w:hAnsi="Microsoft Sans Serif" w:hint="default"/>
      </w:rPr>
    </w:lvl>
    <w:lvl w:ilvl="3" w:tplc="E1924B8C" w:tentative="1">
      <w:start w:val="1"/>
      <w:numFmt w:val="bullet"/>
      <w:lvlText w:val="•"/>
      <w:lvlJc w:val="left"/>
      <w:pPr>
        <w:tabs>
          <w:tab w:val="num" w:pos="2520"/>
        </w:tabs>
        <w:ind w:left="2520" w:hanging="360"/>
      </w:pPr>
      <w:rPr>
        <w:rFonts w:ascii="Arial" w:hAnsi="Arial" w:hint="default"/>
      </w:rPr>
    </w:lvl>
    <w:lvl w:ilvl="4" w:tplc="8D8CD9FE" w:tentative="1">
      <w:start w:val="1"/>
      <w:numFmt w:val="bullet"/>
      <w:lvlText w:val="•"/>
      <w:lvlJc w:val="left"/>
      <w:pPr>
        <w:tabs>
          <w:tab w:val="num" w:pos="3240"/>
        </w:tabs>
        <w:ind w:left="3240" w:hanging="360"/>
      </w:pPr>
      <w:rPr>
        <w:rFonts w:ascii="Arial" w:hAnsi="Arial" w:hint="default"/>
      </w:rPr>
    </w:lvl>
    <w:lvl w:ilvl="5" w:tplc="7B24885E" w:tentative="1">
      <w:start w:val="1"/>
      <w:numFmt w:val="bullet"/>
      <w:lvlText w:val="•"/>
      <w:lvlJc w:val="left"/>
      <w:pPr>
        <w:tabs>
          <w:tab w:val="num" w:pos="3960"/>
        </w:tabs>
        <w:ind w:left="3960" w:hanging="360"/>
      </w:pPr>
      <w:rPr>
        <w:rFonts w:ascii="Arial" w:hAnsi="Arial" w:hint="default"/>
      </w:rPr>
    </w:lvl>
    <w:lvl w:ilvl="6" w:tplc="115AFA50" w:tentative="1">
      <w:start w:val="1"/>
      <w:numFmt w:val="bullet"/>
      <w:lvlText w:val="•"/>
      <w:lvlJc w:val="left"/>
      <w:pPr>
        <w:tabs>
          <w:tab w:val="num" w:pos="4680"/>
        </w:tabs>
        <w:ind w:left="4680" w:hanging="360"/>
      </w:pPr>
      <w:rPr>
        <w:rFonts w:ascii="Arial" w:hAnsi="Arial" w:hint="default"/>
      </w:rPr>
    </w:lvl>
    <w:lvl w:ilvl="7" w:tplc="87F8C2D0" w:tentative="1">
      <w:start w:val="1"/>
      <w:numFmt w:val="bullet"/>
      <w:lvlText w:val="•"/>
      <w:lvlJc w:val="left"/>
      <w:pPr>
        <w:tabs>
          <w:tab w:val="num" w:pos="5400"/>
        </w:tabs>
        <w:ind w:left="5400" w:hanging="360"/>
      </w:pPr>
      <w:rPr>
        <w:rFonts w:ascii="Arial" w:hAnsi="Arial" w:hint="default"/>
      </w:rPr>
    </w:lvl>
    <w:lvl w:ilvl="8" w:tplc="49328E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F5226"/>
    <w:multiLevelType w:val="hybridMultilevel"/>
    <w:tmpl w:val="A760C194"/>
    <w:lvl w:ilvl="0" w:tplc="E95E68F2">
      <w:start w:val="1"/>
      <w:numFmt w:val="bullet"/>
      <w:lvlText w:val="•"/>
      <w:lvlJc w:val="left"/>
      <w:pPr>
        <w:tabs>
          <w:tab w:val="num" w:pos="720"/>
        </w:tabs>
        <w:ind w:left="720" w:hanging="360"/>
      </w:pPr>
      <w:rPr>
        <w:rFonts w:ascii="Arial" w:hAnsi="Arial" w:hint="default"/>
      </w:rPr>
    </w:lvl>
    <w:lvl w:ilvl="1" w:tplc="A26EF336">
      <w:numFmt w:val="bullet"/>
      <w:lvlText w:val="•"/>
      <w:lvlJc w:val="left"/>
      <w:pPr>
        <w:tabs>
          <w:tab w:val="num" w:pos="1440"/>
        </w:tabs>
        <w:ind w:left="1440" w:hanging="360"/>
      </w:pPr>
      <w:rPr>
        <w:rFonts w:ascii="Arial" w:hAnsi="Arial" w:hint="default"/>
      </w:rPr>
    </w:lvl>
    <w:lvl w:ilvl="2" w:tplc="1D98C6F4">
      <w:numFmt w:val="bullet"/>
      <w:lvlText w:val="•"/>
      <w:lvlJc w:val="left"/>
      <w:pPr>
        <w:tabs>
          <w:tab w:val="num" w:pos="2160"/>
        </w:tabs>
        <w:ind w:left="2160" w:hanging="360"/>
      </w:pPr>
      <w:rPr>
        <w:rFonts w:ascii="Microsoft Sans Serif" w:hAnsi="Microsoft Sans Serif" w:hint="default"/>
      </w:rPr>
    </w:lvl>
    <w:lvl w:ilvl="3" w:tplc="259C1466" w:tentative="1">
      <w:start w:val="1"/>
      <w:numFmt w:val="bullet"/>
      <w:lvlText w:val="•"/>
      <w:lvlJc w:val="left"/>
      <w:pPr>
        <w:tabs>
          <w:tab w:val="num" w:pos="2880"/>
        </w:tabs>
        <w:ind w:left="2880" w:hanging="360"/>
      </w:pPr>
      <w:rPr>
        <w:rFonts w:ascii="Arial" w:hAnsi="Arial" w:hint="default"/>
      </w:rPr>
    </w:lvl>
    <w:lvl w:ilvl="4" w:tplc="FCA6F7A2" w:tentative="1">
      <w:start w:val="1"/>
      <w:numFmt w:val="bullet"/>
      <w:lvlText w:val="•"/>
      <w:lvlJc w:val="left"/>
      <w:pPr>
        <w:tabs>
          <w:tab w:val="num" w:pos="3600"/>
        </w:tabs>
        <w:ind w:left="3600" w:hanging="360"/>
      </w:pPr>
      <w:rPr>
        <w:rFonts w:ascii="Arial" w:hAnsi="Arial" w:hint="default"/>
      </w:rPr>
    </w:lvl>
    <w:lvl w:ilvl="5" w:tplc="BBFA0FC8" w:tentative="1">
      <w:start w:val="1"/>
      <w:numFmt w:val="bullet"/>
      <w:lvlText w:val="•"/>
      <w:lvlJc w:val="left"/>
      <w:pPr>
        <w:tabs>
          <w:tab w:val="num" w:pos="4320"/>
        </w:tabs>
        <w:ind w:left="4320" w:hanging="360"/>
      </w:pPr>
      <w:rPr>
        <w:rFonts w:ascii="Arial" w:hAnsi="Arial" w:hint="default"/>
      </w:rPr>
    </w:lvl>
    <w:lvl w:ilvl="6" w:tplc="D4881EB2" w:tentative="1">
      <w:start w:val="1"/>
      <w:numFmt w:val="bullet"/>
      <w:lvlText w:val="•"/>
      <w:lvlJc w:val="left"/>
      <w:pPr>
        <w:tabs>
          <w:tab w:val="num" w:pos="5040"/>
        </w:tabs>
        <w:ind w:left="5040" w:hanging="360"/>
      </w:pPr>
      <w:rPr>
        <w:rFonts w:ascii="Arial" w:hAnsi="Arial" w:hint="default"/>
      </w:rPr>
    </w:lvl>
    <w:lvl w:ilvl="7" w:tplc="059CA780" w:tentative="1">
      <w:start w:val="1"/>
      <w:numFmt w:val="bullet"/>
      <w:lvlText w:val="•"/>
      <w:lvlJc w:val="left"/>
      <w:pPr>
        <w:tabs>
          <w:tab w:val="num" w:pos="5760"/>
        </w:tabs>
        <w:ind w:left="5760" w:hanging="360"/>
      </w:pPr>
      <w:rPr>
        <w:rFonts w:ascii="Arial" w:hAnsi="Arial" w:hint="default"/>
      </w:rPr>
    </w:lvl>
    <w:lvl w:ilvl="8" w:tplc="6FB4BC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836EA"/>
    <w:multiLevelType w:val="hybridMultilevel"/>
    <w:tmpl w:val="F8E4E1A8"/>
    <w:lvl w:ilvl="0" w:tplc="6E402DE0">
      <w:start w:val="1"/>
      <w:numFmt w:val="bullet"/>
      <w:lvlText w:val="•"/>
      <w:lvlJc w:val="left"/>
      <w:pPr>
        <w:tabs>
          <w:tab w:val="num" w:pos="360"/>
        </w:tabs>
        <w:ind w:left="360" w:hanging="360"/>
      </w:pPr>
      <w:rPr>
        <w:rFonts w:ascii="Arial" w:hAnsi="Arial" w:hint="default"/>
      </w:rPr>
    </w:lvl>
    <w:lvl w:ilvl="1" w:tplc="6C66DE58">
      <w:numFmt w:val="bullet"/>
      <w:lvlText w:val="•"/>
      <w:lvlJc w:val="left"/>
      <w:pPr>
        <w:tabs>
          <w:tab w:val="num" w:pos="1080"/>
        </w:tabs>
        <w:ind w:left="1080" w:hanging="360"/>
      </w:pPr>
      <w:rPr>
        <w:rFonts w:ascii="Arial" w:hAnsi="Arial" w:hint="default"/>
      </w:rPr>
    </w:lvl>
    <w:lvl w:ilvl="2" w:tplc="904E838E">
      <w:numFmt w:val="bullet"/>
      <w:lvlText w:val="•"/>
      <w:lvlJc w:val="left"/>
      <w:pPr>
        <w:tabs>
          <w:tab w:val="num" w:pos="1800"/>
        </w:tabs>
        <w:ind w:left="1800" w:hanging="360"/>
      </w:pPr>
      <w:rPr>
        <w:rFonts w:ascii="Microsoft Sans Serif" w:hAnsi="Microsoft Sans Serif" w:hint="default"/>
      </w:rPr>
    </w:lvl>
    <w:lvl w:ilvl="3" w:tplc="3F5E4A54">
      <w:numFmt w:val="bullet"/>
      <w:lvlText w:val="o"/>
      <w:lvlJc w:val="left"/>
      <w:pPr>
        <w:tabs>
          <w:tab w:val="num" w:pos="2520"/>
        </w:tabs>
        <w:ind w:left="2520" w:hanging="360"/>
      </w:pPr>
      <w:rPr>
        <w:rFonts w:ascii="Courier New" w:hAnsi="Courier New" w:hint="default"/>
      </w:rPr>
    </w:lvl>
    <w:lvl w:ilvl="4" w:tplc="D638B25E" w:tentative="1">
      <w:start w:val="1"/>
      <w:numFmt w:val="bullet"/>
      <w:lvlText w:val="•"/>
      <w:lvlJc w:val="left"/>
      <w:pPr>
        <w:tabs>
          <w:tab w:val="num" w:pos="3240"/>
        </w:tabs>
        <w:ind w:left="3240" w:hanging="360"/>
      </w:pPr>
      <w:rPr>
        <w:rFonts w:ascii="Arial" w:hAnsi="Arial" w:hint="default"/>
      </w:rPr>
    </w:lvl>
    <w:lvl w:ilvl="5" w:tplc="3AE48EC4" w:tentative="1">
      <w:start w:val="1"/>
      <w:numFmt w:val="bullet"/>
      <w:lvlText w:val="•"/>
      <w:lvlJc w:val="left"/>
      <w:pPr>
        <w:tabs>
          <w:tab w:val="num" w:pos="3960"/>
        </w:tabs>
        <w:ind w:left="3960" w:hanging="360"/>
      </w:pPr>
      <w:rPr>
        <w:rFonts w:ascii="Arial" w:hAnsi="Arial" w:hint="default"/>
      </w:rPr>
    </w:lvl>
    <w:lvl w:ilvl="6" w:tplc="9612BC28" w:tentative="1">
      <w:start w:val="1"/>
      <w:numFmt w:val="bullet"/>
      <w:lvlText w:val="•"/>
      <w:lvlJc w:val="left"/>
      <w:pPr>
        <w:tabs>
          <w:tab w:val="num" w:pos="4680"/>
        </w:tabs>
        <w:ind w:left="4680" w:hanging="360"/>
      </w:pPr>
      <w:rPr>
        <w:rFonts w:ascii="Arial" w:hAnsi="Arial" w:hint="default"/>
      </w:rPr>
    </w:lvl>
    <w:lvl w:ilvl="7" w:tplc="CC5A44EA" w:tentative="1">
      <w:start w:val="1"/>
      <w:numFmt w:val="bullet"/>
      <w:lvlText w:val="•"/>
      <w:lvlJc w:val="left"/>
      <w:pPr>
        <w:tabs>
          <w:tab w:val="num" w:pos="5400"/>
        </w:tabs>
        <w:ind w:left="5400" w:hanging="360"/>
      </w:pPr>
      <w:rPr>
        <w:rFonts w:ascii="Arial" w:hAnsi="Arial" w:hint="default"/>
      </w:rPr>
    </w:lvl>
    <w:lvl w:ilvl="8" w:tplc="5032EAA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20A1D0A"/>
    <w:multiLevelType w:val="hybridMultilevel"/>
    <w:tmpl w:val="6AFCDBB4"/>
    <w:lvl w:ilvl="0" w:tplc="15E68138">
      <w:start w:val="1"/>
      <w:numFmt w:val="bullet"/>
      <w:lvlText w:val="•"/>
      <w:lvlJc w:val="left"/>
      <w:pPr>
        <w:tabs>
          <w:tab w:val="num" w:pos="360"/>
        </w:tabs>
        <w:ind w:left="360" w:hanging="360"/>
      </w:pPr>
      <w:rPr>
        <w:rFonts w:ascii="Arial" w:hAnsi="Arial" w:hint="default"/>
      </w:rPr>
    </w:lvl>
    <w:lvl w:ilvl="1" w:tplc="DA687090">
      <w:numFmt w:val="bullet"/>
      <w:lvlText w:val="•"/>
      <w:lvlJc w:val="left"/>
      <w:pPr>
        <w:tabs>
          <w:tab w:val="num" w:pos="1080"/>
        </w:tabs>
        <w:ind w:left="1080" w:hanging="360"/>
      </w:pPr>
      <w:rPr>
        <w:rFonts w:ascii="Arial" w:hAnsi="Arial" w:hint="default"/>
      </w:rPr>
    </w:lvl>
    <w:lvl w:ilvl="2" w:tplc="D86AE602" w:tentative="1">
      <w:start w:val="1"/>
      <w:numFmt w:val="bullet"/>
      <w:lvlText w:val="•"/>
      <w:lvlJc w:val="left"/>
      <w:pPr>
        <w:tabs>
          <w:tab w:val="num" w:pos="1800"/>
        </w:tabs>
        <w:ind w:left="1800" w:hanging="360"/>
      </w:pPr>
      <w:rPr>
        <w:rFonts w:ascii="Arial" w:hAnsi="Arial" w:hint="default"/>
      </w:rPr>
    </w:lvl>
    <w:lvl w:ilvl="3" w:tplc="8522DA50" w:tentative="1">
      <w:start w:val="1"/>
      <w:numFmt w:val="bullet"/>
      <w:lvlText w:val="•"/>
      <w:lvlJc w:val="left"/>
      <w:pPr>
        <w:tabs>
          <w:tab w:val="num" w:pos="2520"/>
        </w:tabs>
        <w:ind w:left="2520" w:hanging="360"/>
      </w:pPr>
      <w:rPr>
        <w:rFonts w:ascii="Arial" w:hAnsi="Arial" w:hint="default"/>
      </w:rPr>
    </w:lvl>
    <w:lvl w:ilvl="4" w:tplc="A9F4986A" w:tentative="1">
      <w:start w:val="1"/>
      <w:numFmt w:val="bullet"/>
      <w:lvlText w:val="•"/>
      <w:lvlJc w:val="left"/>
      <w:pPr>
        <w:tabs>
          <w:tab w:val="num" w:pos="3240"/>
        </w:tabs>
        <w:ind w:left="3240" w:hanging="360"/>
      </w:pPr>
      <w:rPr>
        <w:rFonts w:ascii="Arial" w:hAnsi="Arial" w:hint="default"/>
      </w:rPr>
    </w:lvl>
    <w:lvl w:ilvl="5" w:tplc="BC64D24E" w:tentative="1">
      <w:start w:val="1"/>
      <w:numFmt w:val="bullet"/>
      <w:lvlText w:val="•"/>
      <w:lvlJc w:val="left"/>
      <w:pPr>
        <w:tabs>
          <w:tab w:val="num" w:pos="3960"/>
        </w:tabs>
        <w:ind w:left="3960" w:hanging="360"/>
      </w:pPr>
      <w:rPr>
        <w:rFonts w:ascii="Arial" w:hAnsi="Arial" w:hint="default"/>
      </w:rPr>
    </w:lvl>
    <w:lvl w:ilvl="6" w:tplc="7EA867DA" w:tentative="1">
      <w:start w:val="1"/>
      <w:numFmt w:val="bullet"/>
      <w:lvlText w:val="•"/>
      <w:lvlJc w:val="left"/>
      <w:pPr>
        <w:tabs>
          <w:tab w:val="num" w:pos="4680"/>
        </w:tabs>
        <w:ind w:left="4680" w:hanging="360"/>
      </w:pPr>
      <w:rPr>
        <w:rFonts w:ascii="Arial" w:hAnsi="Arial" w:hint="default"/>
      </w:rPr>
    </w:lvl>
    <w:lvl w:ilvl="7" w:tplc="6BE46EDA" w:tentative="1">
      <w:start w:val="1"/>
      <w:numFmt w:val="bullet"/>
      <w:lvlText w:val="•"/>
      <w:lvlJc w:val="left"/>
      <w:pPr>
        <w:tabs>
          <w:tab w:val="num" w:pos="5400"/>
        </w:tabs>
        <w:ind w:left="5400" w:hanging="360"/>
      </w:pPr>
      <w:rPr>
        <w:rFonts w:ascii="Arial" w:hAnsi="Arial" w:hint="default"/>
      </w:rPr>
    </w:lvl>
    <w:lvl w:ilvl="8" w:tplc="37BEEC8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3F29B8"/>
    <w:multiLevelType w:val="hybridMultilevel"/>
    <w:tmpl w:val="506A522C"/>
    <w:lvl w:ilvl="0" w:tplc="F01ABBC2">
      <w:start w:val="1"/>
      <w:numFmt w:val="bullet"/>
      <w:lvlText w:val="•"/>
      <w:lvlJc w:val="left"/>
      <w:pPr>
        <w:tabs>
          <w:tab w:val="num" w:pos="720"/>
        </w:tabs>
        <w:ind w:left="720" w:hanging="360"/>
      </w:pPr>
      <w:rPr>
        <w:rFonts w:ascii="Arial" w:hAnsi="Arial" w:hint="default"/>
      </w:rPr>
    </w:lvl>
    <w:lvl w:ilvl="1" w:tplc="996AEC38">
      <w:numFmt w:val="bullet"/>
      <w:lvlText w:val="•"/>
      <w:lvlJc w:val="left"/>
      <w:pPr>
        <w:tabs>
          <w:tab w:val="num" w:pos="1440"/>
        </w:tabs>
        <w:ind w:left="1440" w:hanging="360"/>
      </w:pPr>
      <w:rPr>
        <w:rFonts w:ascii="Arial" w:hAnsi="Arial" w:hint="default"/>
      </w:rPr>
    </w:lvl>
    <w:lvl w:ilvl="2" w:tplc="CE80A6D0">
      <w:numFmt w:val="bullet"/>
      <w:lvlText w:val="•"/>
      <w:lvlJc w:val="left"/>
      <w:pPr>
        <w:tabs>
          <w:tab w:val="num" w:pos="2160"/>
        </w:tabs>
        <w:ind w:left="2160" w:hanging="360"/>
      </w:pPr>
      <w:rPr>
        <w:rFonts w:ascii="Microsoft Sans Serif" w:hAnsi="Microsoft Sans Serif" w:hint="default"/>
      </w:rPr>
    </w:lvl>
    <w:lvl w:ilvl="3" w:tplc="274017EC">
      <w:numFmt w:val="bullet"/>
      <w:lvlText w:val="o"/>
      <w:lvlJc w:val="left"/>
      <w:pPr>
        <w:tabs>
          <w:tab w:val="num" w:pos="2880"/>
        </w:tabs>
        <w:ind w:left="2880" w:hanging="360"/>
      </w:pPr>
      <w:rPr>
        <w:rFonts w:ascii="Courier New" w:hAnsi="Courier New" w:hint="default"/>
      </w:rPr>
    </w:lvl>
    <w:lvl w:ilvl="4" w:tplc="390AC684">
      <w:numFmt w:val="bullet"/>
      <w:lvlText w:val="o"/>
      <w:lvlJc w:val="left"/>
      <w:pPr>
        <w:tabs>
          <w:tab w:val="num" w:pos="3600"/>
        </w:tabs>
        <w:ind w:left="3600" w:hanging="360"/>
      </w:pPr>
      <w:rPr>
        <w:rFonts w:ascii="Courier New" w:hAnsi="Courier New" w:hint="default"/>
      </w:rPr>
    </w:lvl>
    <w:lvl w:ilvl="5" w:tplc="6C24FCA6" w:tentative="1">
      <w:start w:val="1"/>
      <w:numFmt w:val="bullet"/>
      <w:lvlText w:val="•"/>
      <w:lvlJc w:val="left"/>
      <w:pPr>
        <w:tabs>
          <w:tab w:val="num" w:pos="4320"/>
        </w:tabs>
        <w:ind w:left="4320" w:hanging="360"/>
      </w:pPr>
      <w:rPr>
        <w:rFonts w:ascii="Arial" w:hAnsi="Arial" w:hint="default"/>
      </w:rPr>
    </w:lvl>
    <w:lvl w:ilvl="6" w:tplc="11C64758" w:tentative="1">
      <w:start w:val="1"/>
      <w:numFmt w:val="bullet"/>
      <w:lvlText w:val="•"/>
      <w:lvlJc w:val="left"/>
      <w:pPr>
        <w:tabs>
          <w:tab w:val="num" w:pos="5040"/>
        </w:tabs>
        <w:ind w:left="5040" w:hanging="360"/>
      </w:pPr>
      <w:rPr>
        <w:rFonts w:ascii="Arial" w:hAnsi="Arial" w:hint="default"/>
      </w:rPr>
    </w:lvl>
    <w:lvl w:ilvl="7" w:tplc="5066D6CA" w:tentative="1">
      <w:start w:val="1"/>
      <w:numFmt w:val="bullet"/>
      <w:lvlText w:val="•"/>
      <w:lvlJc w:val="left"/>
      <w:pPr>
        <w:tabs>
          <w:tab w:val="num" w:pos="5760"/>
        </w:tabs>
        <w:ind w:left="5760" w:hanging="360"/>
      </w:pPr>
      <w:rPr>
        <w:rFonts w:ascii="Arial" w:hAnsi="Arial" w:hint="default"/>
      </w:rPr>
    </w:lvl>
    <w:lvl w:ilvl="8" w:tplc="A3BE4B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E511ACA"/>
    <w:multiLevelType w:val="hybridMultilevel"/>
    <w:tmpl w:val="0194C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D51C40"/>
    <w:multiLevelType w:val="hybridMultilevel"/>
    <w:tmpl w:val="0F1E6324"/>
    <w:lvl w:ilvl="0" w:tplc="D1124BAA">
      <w:start w:val="1"/>
      <w:numFmt w:val="bullet"/>
      <w:lvlText w:val="•"/>
      <w:lvlJc w:val="left"/>
      <w:pPr>
        <w:tabs>
          <w:tab w:val="num" w:pos="360"/>
        </w:tabs>
        <w:ind w:left="360" w:hanging="360"/>
      </w:pPr>
      <w:rPr>
        <w:rFonts w:ascii="Arial" w:hAnsi="Arial" w:hint="default"/>
      </w:rPr>
    </w:lvl>
    <w:lvl w:ilvl="1" w:tplc="37668CEE">
      <w:numFmt w:val="bullet"/>
      <w:lvlText w:val="•"/>
      <w:lvlJc w:val="left"/>
      <w:pPr>
        <w:tabs>
          <w:tab w:val="num" w:pos="1080"/>
        </w:tabs>
        <w:ind w:left="1080" w:hanging="360"/>
      </w:pPr>
      <w:rPr>
        <w:rFonts w:ascii="Arial" w:hAnsi="Arial" w:hint="default"/>
      </w:rPr>
    </w:lvl>
    <w:lvl w:ilvl="2" w:tplc="2222C614" w:tentative="1">
      <w:start w:val="1"/>
      <w:numFmt w:val="bullet"/>
      <w:lvlText w:val="•"/>
      <w:lvlJc w:val="left"/>
      <w:pPr>
        <w:tabs>
          <w:tab w:val="num" w:pos="1800"/>
        </w:tabs>
        <w:ind w:left="1800" w:hanging="360"/>
      </w:pPr>
      <w:rPr>
        <w:rFonts w:ascii="Arial" w:hAnsi="Arial" w:hint="default"/>
      </w:rPr>
    </w:lvl>
    <w:lvl w:ilvl="3" w:tplc="727A4716" w:tentative="1">
      <w:start w:val="1"/>
      <w:numFmt w:val="bullet"/>
      <w:lvlText w:val="•"/>
      <w:lvlJc w:val="left"/>
      <w:pPr>
        <w:tabs>
          <w:tab w:val="num" w:pos="2520"/>
        </w:tabs>
        <w:ind w:left="2520" w:hanging="360"/>
      </w:pPr>
      <w:rPr>
        <w:rFonts w:ascii="Arial" w:hAnsi="Arial" w:hint="default"/>
      </w:rPr>
    </w:lvl>
    <w:lvl w:ilvl="4" w:tplc="77A69616" w:tentative="1">
      <w:start w:val="1"/>
      <w:numFmt w:val="bullet"/>
      <w:lvlText w:val="•"/>
      <w:lvlJc w:val="left"/>
      <w:pPr>
        <w:tabs>
          <w:tab w:val="num" w:pos="3240"/>
        </w:tabs>
        <w:ind w:left="3240" w:hanging="360"/>
      </w:pPr>
      <w:rPr>
        <w:rFonts w:ascii="Arial" w:hAnsi="Arial" w:hint="default"/>
      </w:rPr>
    </w:lvl>
    <w:lvl w:ilvl="5" w:tplc="3F1A3F6A" w:tentative="1">
      <w:start w:val="1"/>
      <w:numFmt w:val="bullet"/>
      <w:lvlText w:val="•"/>
      <w:lvlJc w:val="left"/>
      <w:pPr>
        <w:tabs>
          <w:tab w:val="num" w:pos="3960"/>
        </w:tabs>
        <w:ind w:left="3960" w:hanging="360"/>
      </w:pPr>
      <w:rPr>
        <w:rFonts w:ascii="Arial" w:hAnsi="Arial" w:hint="default"/>
      </w:rPr>
    </w:lvl>
    <w:lvl w:ilvl="6" w:tplc="486E05D6" w:tentative="1">
      <w:start w:val="1"/>
      <w:numFmt w:val="bullet"/>
      <w:lvlText w:val="•"/>
      <w:lvlJc w:val="left"/>
      <w:pPr>
        <w:tabs>
          <w:tab w:val="num" w:pos="4680"/>
        </w:tabs>
        <w:ind w:left="4680" w:hanging="360"/>
      </w:pPr>
      <w:rPr>
        <w:rFonts w:ascii="Arial" w:hAnsi="Arial" w:hint="default"/>
      </w:rPr>
    </w:lvl>
    <w:lvl w:ilvl="7" w:tplc="4BF20C5E" w:tentative="1">
      <w:start w:val="1"/>
      <w:numFmt w:val="bullet"/>
      <w:lvlText w:val="•"/>
      <w:lvlJc w:val="left"/>
      <w:pPr>
        <w:tabs>
          <w:tab w:val="num" w:pos="5400"/>
        </w:tabs>
        <w:ind w:left="5400" w:hanging="360"/>
      </w:pPr>
      <w:rPr>
        <w:rFonts w:ascii="Arial" w:hAnsi="Arial" w:hint="default"/>
      </w:rPr>
    </w:lvl>
    <w:lvl w:ilvl="8" w:tplc="CECAB67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7336A3"/>
    <w:multiLevelType w:val="hybridMultilevel"/>
    <w:tmpl w:val="A3B62434"/>
    <w:lvl w:ilvl="0" w:tplc="49E2CF30">
      <w:start w:val="1"/>
      <w:numFmt w:val="bullet"/>
      <w:lvlText w:val="o"/>
      <w:lvlJc w:val="left"/>
      <w:pPr>
        <w:tabs>
          <w:tab w:val="num" w:pos="720"/>
        </w:tabs>
        <w:ind w:left="720" w:hanging="360"/>
      </w:pPr>
      <w:rPr>
        <w:rFonts w:ascii="Courier New" w:hAnsi="Courier New" w:hint="default"/>
      </w:rPr>
    </w:lvl>
    <w:lvl w:ilvl="1" w:tplc="F38846B4" w:tentative="1">
      <w:start w:val="1"/>
      <w:numFmt w:val="bullet"/>
      <w:lvlText w:val="o"/>
      <w:lvlJc w:val="left"/>
      <w:pPr>
        <w:tabs>
          <w:tab w:val="num" w:pos="1440"/>
        </w:tabs>
        <w:ind w:left="1440" w:hanging="360"/>
      </w:pPr>
      <w:rPr>
        <w:rFonts w:ascii="Courier New" w:hAnsi="Courier New" w:hint="default"/>
      </w:rPr>
    </w:lvl>
    <w:lvl w:ilvl="2" w:tplc="E6D894C8">
      <w:start w:val="1"/>
      <w:numFmt w:val="bullet"/>
      <w:lvlText w:val="o"/>
      <w:lvlJc w:val="left"/>
      <w:pPr>
        <w:tabs>
          <w:tab w:val="num" w:pos="2160"/>
        </w:tabs>
        <w:ind w:left="2160" w:hanging="360"/>
      </w:pPr>
      <w:rPr>
        <w:rFonts w:ascii="Courier New" w:hAnsi="Courier New" w:hint="default"/>
      </w:rPr>
    </w:lvl>
    <w:lvl w:ilvl="3" w:tplc="266EB9A2">
      <w:start w:val="1"/>
      <w:numFmt w:val="bullet"/>
      <w:lvlText w:val="o"/>
      <w:lvlJc w:val="left"/>
      <w:pPr>
        <w:tabs>
          <w:tab w:val="num" w:pos="2880"/>
        </w:tabs>
        <w:ind w:left="2880" w:hanging="360"/>
      </w:pPr>
      <w:rPr>
        <w:rFonts w:ascii="Courier New" w:hAnsi="Courier New" w:hint="default"/>
      </w:rPr>
    </w:lvl>
    <w:lvl w:ilvl="4" w:tplc="052A9F90">
      <w:start w:val="1"/>
      <w:numFmt w:val="bullet"/>
      <w:lvlText w:val="o"/>
      <w:lvlJc w:val="left"/>
      <w:pPr>
        <w:tabs>
          <w:tab w:val="num" w:pos="3600"/>
        </w:tabs>
        <w:ind w:left="3600" w:hanging="360"/>
      </w:pPr>
      <w:rPr>
        <w:rFonts w:ascii="Courier New" w:hAnsi="Courier New" w:hint="default"/>
      </w:rPr>
    </w:lvl>
    <w:lvl w:ilvl="5" w:tplc="04521C58" w:tentative="1">
      <w:start w:val="1"/>
      <w:numFmt w:val="bullet"/>
      <w:lvlText w:val="o"/>
      <w:lvlJc w:val="left"/>
      <w:pPr>
        <w:tabs>
          <w:tab w:val="num" w:pos="4320"/>
        </w:tabs>
        <w:ind w:left="4320" w:hanging="360"/>
      </w:pPr>
      <w:rPr>
        <w:rFonts w:ascii="Courier New" w:hAnsi="Courier New" w:hint="default"/>
      </w:rPr>
    </w:lvl>
    <w:lvl w:ilvl="6" w:tplc="9D1CDD7E" w:tentative="1">
      <w:start w:val="1"/>
      <w:numFmt w:val="bullet"/>
      <w:lvlText w:val="o"/>
      <w:lvlJc w:val="left"/>
      <w:pPr>
        <w:tabs>
          <w:tab w:val="num" w:pos="5040"/>
        </w:tabs>
        <w:ind w:left="5040" w:hanging="360"/>
      </w:pPr>
      <w:rPr>
        <w:rFonts w:ascii="Courier New" w:hAnsi="Courier New" w:hint="default"/>
      </w:rPr>
    </w:lvl>
    <w:lvl w:ilvl="7" w:tplc="C582B464" w:tentative="1">
      <w:start w:val="1"/>
      <w:numFmt w:val="bullet"/>
      <w:lvlText w:val="o"/>
      <w:lvlJc w:val="left"/>
      <w:pPr>
        <w:tabs>
          <w:tab w:val="num" w:pos="5760"/>
        </w:tabs>
        <w:ind w:left="5760" w:hanging="360"/>
      </w:pPr>
      <w:rPr>
        <w:rFonts w:ascii="Courier New" w:hAnsi="Courier New" w:hint="default"/>
      </w:rPr>
    </w:lvl>
    <w:lvl w:ilvl="8" w:tplc="F670B6A6" w:tentative="1">
      <w:start w:val="1"/>
      <w:numFmt w:val="bullet"/>
      <w:lvlText w:val="o"/>
      <w:lvlJc w:val="left"/>
      <w:pPr>
        <w:tabs>
          <w:tab w:val="num" w:pos="6480"/>
        </w:tabs>
        <w:ind w:left="6480" w:hanging="360"/>
      </w:pPr>
      <w:rPr>
        <w:rFonts w:ascii="Courier New" w:hAnsi="Courier New" w:hint="default"/>
      </w:rPr>
    </w:lvl>
  </w:abstractNum>
  <w:num w:numId="1" w16cid:durableId="1038360724">
    <w:abstractNumId w:val="10"/>
  </w:num>
  <w:num w:numId="2" w16cid:durableId="1870020987">
    <w:abstractNumId w:val="1"/>
  </w:num>
  <w:num w:numId="3" w16cid:durableId="1388383785">
    <w:abstractNumId w:val="12"/>
  </w:num>
  <w:num w:numId="4" w16cid:durableId="2035686086">
    <w:abstractNumId w:val="13"/>
  </w:num>
  <w:num w:numId="5" w16cid:durableId="22051809">
    <w:abstractNumId w:val="25"/>
  </w:num>
  <w:num w:numId="6" w16cid:durableId="133303979">
    <w:abstractNumId w:val="9"/>
  </w:num>
  <w:num w:numId="7" w16cid:durableId="33311435">
    <w:abstractNumId w:val="16"/>
  </w:num>
  <w:num w:numId="8" w16cid:durableId="1089086421">
    <w:abstractNumId w:val="30"/>
  </w:num>
  <w:num w:numId="9" w16cid:durableId="1074401253">
    <w:abstractNumId w:val="28"/>
  </w:num>
  <w:num w:numId="10" w16cid:durableId="521480573">
    <w:abstractNumId w:val="24"/>
  </w:num>
  <w:num w:numId="11" w16cid:durableId="1039744744">
    <w:abstractNumId w:val="2"/>
  </w:num>
  <w:num w:numId="12" w16cid:durableId="340087330">
    <w:abstractNumId w:val="27"/>
  </w:num>
  <w:num w:numId="13" w16cid:durableId="1897547035">
    <w:abstractNumId w:val="32"/>
  </w:num>
  <w:num w:numId="14" w16cid:durableId="1921938027">
    <w:abstractNumId w:val="17"/>
  </w:num>
  <w:num w:numId="15" w16cid:durableId="1264801387">
    <w:abstractNumId w:val="5"/>
  </w:num>
  <w:num w:numId="16" w16cid:durableId="56638013">
    <w:abstractNumId w:val="15"/>
  </w:num>
  <w:num w:numId="17" w16cid:durableId="1601645640">
    <w:abstractNumId w:val="4"/>
  </w:num>
  <w:num w:numId="18" w16cid:durableId="2103332565">
    <w:abstractNumId w:val="31"/>
  </w:num>
  <w:num w:numId="19" w16cid:durableId="205993025">
    <w:abstractNumId w:val="20"/>
  </w:num>
  <w:num w:numId="20" w16cid:durableId="1479497888">
    <w:abstractNumId w:val="6"/>
  </w:num>
  <w:num w:numId="21" w16cid:durableId="1174304640">
    <w:abstractNumId w:val="0"/>
  </w:num>
  <w:num w:numId="22" w16cid:durableId="764494699">
    <w:abstractNumId w:val="14"/>
  </w:num>
  <w:num w:numId="23" w16cid:durableId="38165340">
    <w:abstractNumId w:val="23"/>
  </w:num>
  <w:num w:numId="24" w16cid:durableId="1475414306">
    <w:abstractNumId w:val="22"/>
  </w:num>
  <w:num w:numId="25" w16cid:durableId="583689019">
    <w:abstractNumId w:val="8"/>
  </w:num>
  <w:num w:numId="26" w16cid:durableId="537280660">
    <w:abstractNumId w:val="29"/>
  </w:num>
  <w:num w:numId="27" w16cid:durableId="1489059433">
    <w:abstractNumId w:val="7"/>
  </w:num>
  <w:num w:numId="28" w16cid:durableId="1977175224">
    <w:abstractNumId w:val="18"/>
  </w:num>
  <w:num w:numId="29" w16cid:durableId="1758401165">
    <w:abstractNumId w:val="33"/>
  </w:num>
  <w:num w:numId="30" w16cid:durableId="1839495535">
    <w:abstractNumId w:val="19"/>
  </w:num>
  <w:num w:numId="31" w16cid:durableId="1428303510">
    <w:abstractNumId w:val="11"/>
  </w:num>
  <w:num w:numId="32" w16cid:durableId="545995071">
    <w:abstractNumId w:val="26"/>
  </w:num>
  <w:num w:numId="33" w16cid:durableId="767232354">
    <w:abstractNumId w:val="21"/>
  </w:num>
  <w:num w:numId="34" w16cid:durableId="162785719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1331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60A"/>
    <w:rsid w:val="0000280A"/>
    <w:rsid w:val="00003795"/>
    <w:rsid w:val="000043E9"/>
    <w:rsid w:val="00004664"/>
    <w:rsid w:val="0000700D"/>
    <w:rsid w:val="00011944"/>
    <w:rsid w:val="00012A0E"/>
    <w:rsid w:val="00012B50"/>
    <w:rsid w:val="00012D26"/>
    <w:rsid w:val="00012FD0"/>
    <w:rsid w:val="00013AC3"/>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1037"/>
    <w:rsid w:val="0004201B"/>
    <w:rsid w:val="00042719"/>
    <w:rsid w:val="00042F2B"/>
    <w:rsid w:val="00043549"/>
    <w:rsid w:val="000439AF"/>
    <w:rsid w:val="00044714"/>
    <w:rsid w:val="00045017"/>
    <w:rsid w:val="000454A9"/>
    <w:rsid w:val="00045A69"/>
    <w:rsid w:val="00046C9E"/>
    <w:rsid w:val="00047449"/>
    <w:rsid w:val="000504CA"/>
    <w:rsid w:val="000506A9"/>
    <w:rsid w:val="00050AEF"/>
    <w:rsid w:val="00050DE1"/>
    <w:rsid w:val="0005158C"/>
    <w:rsid w:val="00052300"/>
    <w:rsid w:val="0005305E"/>
    <w:rsid w:val="0005384D"/>
    <w:rsid w:val="0005470A"/>
    <w:rsid w:val="00054AED"/>
    <w:rsid w:val="00054C68"/>
    <w:rsid w:val="000562F6"/>
    <w:rsid w:val="000564F5"/>
    <w:rsid w:val="000606E9"/>
    <w:rsid w:val="000612AF"/>
    <w:rsid w:val="00061307"/>
    <w:rsid w:val="0006136D"/>
    <w:rsid w:val="00061DFF"/>
    <w:rsid w:val="000624B0"/>
    <w:rsid w:val="00062E20"/>
    <w:rsid w:val="00062F0D"/>
    <w:rsid w:val="00063163"/>
    <w:rsid w:val="000639E8"/>
    <w:rsid w:val="00066FA2"/>
    <w:rsid w:val="00067513"/>
    <w:rsid w:val="000675AA"/>
    <w:rsid w:val="000679BB"/>
    <w:rsid w:val="00067CB5"/>
    <w:rsid w:val="00071D30"/>
    <w:rsid w:val="000720C4"/>
    <w:rsid w:val="000729F8"/>
    <w:rsid w:val="00072D2F"/>
    <w:rsid w:val="00073883"/>
    <w:rsid w:val="00073D00"/>
    <w:rsid w:val="00074F4A"/>
    <w:rsid w:val="000755EE"/>
    <w:rsid w:val="00075923"/>
    <w:rsid w:val="00076CC4"/>
    <w:rsid w:val="00077EB3"/>
    <w:rsid w:val="00077FC1"/>
    <w:rsid w:val="0008069D"/>
    <w:rsid w:val="0008273A"/>
    <w:rsid w:val="00082938"/>
    <w:rsid w:val="000831CC"/>
    <w:rsid w:val="000841FD"/>
    <w:rsid w:val="0008431B"/>
    <w:rsid w:val="00084860"/>
    <w:rsid w:val="00084B65"/>
    <w:rsid w:val="0008581B"/>
    <w:rsid w:val="00085B70"/>
    <w:rsid w:val="000862A4"/>
    <w:rsid w:val="00086EE6"/>
    <w:rsid w:val="00086F92"/>
    <w:rsid w:val="000905F6"/>
    <w:rsid w:val="000908D9"/>
    <w:rsid w:val="00091207"/>
    <w:rsid w:val="000928FC"/>
    <w:rsid w:val="00092A51"/>
    <w:rsid w:val="00092D24"/>
    <w:rsid w:val="00093510"/>
    <w:rsid w:val="000942C6"/>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872"/>
    <w:rsid w:val="000B3FA1"/>
    <w:rsid w:val="000B5F34"/>
    <w:rsid w:val="000B76D8"/>
    <w:rsid w:val="000C0C6D"/>
    <w:rsid w:val="000C0C86"/>
    <w:rsid w:val="000C2448"/>
    <w:rsid w:val="000C4A45"/>
    <w:rsid w:val="000C509B"/>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590"/>
    <w:rsid w:val="00107632"/>
    <w:rsid w:val="00107D8B"/>
    <w:rsid w:val="00110E60"/>
    <w:rsid w:val="0011239D"/>
    <w:rsid w:val="00112446"/>
    <w:rsid w:val="001125BF"/>
    <w:rsid w:val="00112950"/>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A4E"/>
    <w:rsid w:val="00123649"/>
    <w:rsid w:val="00123860"/>
    <w:rsid w:val="00123F59"/>
    <w:rsid w:val="0012459B"/>
    <w:rsid w:val="00124776"/>
    <w:rsid w:val="00124C0A"/>
    <w:rsid w:val="00125A65"/>
    <w:rsid w:val="0012615B"/>
    <w:rsid w:val="00126E1A"/>
    <w:rsid w:val="0012785F"/>
    <w:rsid w:val="00130357"/>
    <w:rsid w:val="001305D4"/>
    <w:rsid w:val="001319D3"/>
    <w:rsid w:val="00131AFF"/>
    <w:rsid w:val="00131BF6"/>
    <w:rsid w:val="00132B30"/>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3308"/>
    <w:rsid w:val="001533AB"/>
    <w:rsid w:val="0015419D"/>
    <w:rsid w:val="0015537A"/>
    <w:rsid w:val="00155439"/>
    <w:rsid w:val="001559A5"/>
    <w:rsid w:val="0015692C"/>
    <w:rsid w:val="00157012"/>
    <w:rsid w:val="00157E80"/>
    <w:rsid w:val="00161388"/>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644C"/>
    <w:rsid w:val="00186D6A"/>
    <w:rsid w:val="001873BF"/>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50B"/>
    <w:rsid w:val="001A4F4F"/>
    <w:rsid w:val="001A5F89"/>
    <w:rsid w:val="001A7FF7"/>
    <w:rsid w:val="001B0269"/>
    <w:rsid w:val="001B040D"/>
    <w:rsid w:val="001B084A"/>
    <w:rsid w:val="001B0F18"/>
    <w:rsid w:val="001B1A61"/>
    <w:rsid w:val="001B29CB"/>
    <w:rsid w:val="001B2A3E"/>
    <w:rsid w:val="001B3183"/>
    <w:rsid w:val="001B3921"/>
    <w:rsid w:val="001B4510"/>
    <w:rsid w:val="001B4872"/>
    <w:rsid w:val="001B59B3"/>
    <w:rsid w:val="001B6338"/>
    <w:rsid w:val="001B73CC"/>
    <w:rsid w:val="001C0217"/>
    <w:rsid w:val="001C0D4C"/>
    <w:rsid w:val="001C0DAE"/>
    <w:rsid w:val="001C4702"/>
    <w:rsid w:val="001C5501"/>
    <w:rsid w:val="001C7FA6"/>
    <w:rsid w:val="001D010C"/>
    <w:rsid w:val="001D18F3"/>
    <w:rsid w:val="001D3322"/>
    <w:rsid w:val="001D33F4"/>
    <w:rsid w:val="001D34FA"/>
    <w:rsid w:val="001D3AAA"/>
    <w:rsid w:val="001D3AB9"/>
    <w:rsid w:val="001D4195"/>
    <w:rsid w:val="001D4399"/>
    <w:rsid w:val="001D59EB"/>
    <w:rsid w:val="001D6888"/>
    <w:rsid w:val="001D77CD"/>
    <w:rsid w:val="001D78FF"/>
    <w:rsid w:val="001D7B4C"/>
    <w:rsid w:val="001E003B"/>
    <w:rsid w:val="001E0408"/>
    <w:rsid w:val="001E0535"/>
    <w:rsid w:val="001E1E2E"/>
    <w:rsid w:val="001E425B"/>
    <w:rsid w:val="001E4305"/>
    <w:rsid w:val="001E4FA5"/>
    <w:rsid w:val="001E5436"/>
    <w:rsid w:val="001E6AC7"/>
    <w:rsid w:val="001E6D53"/>
    <w:rsid w:val="001F1EBC"/>
    <w:rsid w:val="001F2AE3"/>
    <w:rsid w:val="001F2D75"/>
    <w:rsid w:val="001F2ECD"/>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6764"/>
    <w:rsid w:val="00207069"/>
    <w:rsid w:val="002070CC"/>
    <w:rsid w:val="0021038D"/>
    <w:rsid w:val="0021198D"/>
    <w:rsid w:val="00211F64"/>
    <w:rsid w:val="0021217C"/>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3589"/>
    <w:rsid w:val="002248B5"/>
    <w:rsid w:val="002265CB"/>
    <w:rsid w:val="0022679D"/>
    <w:rsid w:val="00227A68"/>
    <w:rsid w:val="002302A3"/>
    <w:rsid w:val="00232F36"/>
    <w:rsid w:val="00232F73"/>
    <w:rsid w:val="00233C2C"/>
    <w:rsid w:val="00233D80"/>
    <w:rsid w:val="0023438C"/>
    <w:rsid w:val="0023571C"/>
    <w:rsid w:val="00235EE7"/>
    <w:rsid w:val="0023701E"/>
    <w:rsid w:val="00237CF2"/>
    <w:rsid w:val="0024083E"/>
    <w:rsid w:val="002409AA"/>
    <w:rsid w:val="00240F55"/>
    <w:rsid w:val="002414AB"/>
    <w:rsid w:val="00241681"/>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308"/>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4F"/>
    <w:rsid w:val="002960BC"/>
    <w:rsid w:val="002966A0"/>
    <w:rsid w:val="002970C0"/>
    <w:rsid w:val="002973E3"/>
    <w:rsid w:val="00297813"/>
    <w:rsid w:val="002A0385"/>
    <w:rsid w:val="002A08FE"/>
    <w:rsid w:val="002A0E0C"/>
    <w:rsid w:val="002A1248"/>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729"/>
    <w:rsid w:val="002B76BD"/>
    <w:rsid w:val="002B78CF"/>
    <w:rsid w:val="002B7F22"/>
    <w:rsid w:val="002C0DDC"/>
    <w:rsid w:val="002C15F1"/>
    <w:rsid w:val="002C2394"/>
    <w:rsid w:val="002C2E81"/>
    <w:rsid w:val="002C3047"/>
    <w:rsid w:val="002C3AA1"/>
    <w:rsid w:val="002C3CA7"/>
    <w:rsid w:val="002C43A7"/>
    <w:rsid w:val="002C5143"/>
    <w:rsid w:val="002C550A"/>
    <w:rsid w:val="002C5A4B"/>
    <w:rsid w:val="002C5CE6"/>
    <w:rsid w:val="002C6127"/>
    <w:rsid w:val="002C6170"/>
    <w:rsid w:val="002C65B6"/>
    <w:rsid w:val="002D084E"/>
    <w:rsid w:val="002D08AB"/>
    <w:rsid w:val="002D10A7"/>
    <w:rsid w:val="002D177B"/>
    <w:rsid w:val="002D2BA7"/>
    <w:rsid w:val="002D4505"/>
    <w:rsid w:val="002D4CC7"/>
    <w:rsid w:val="002D4FBE"/>
    <w:rsid w:val="002D6A81"/>
    <w:rsid w:val="002D7AAE"/>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2F75F6"/>
    <w:rsid w:val="002F7872"/>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4B41"/>
    <w:rsid w:val="003159FF"/>
    <w:rsid w:val="00315FCE"/>
    <w:rsid w:val="003166CB"/>
    <w:rsid w:val="00316861"/>
    <w:rsid w:val="003201DB"/>
    <w:rsid w:val="003206DF"/>
    <w:rsid w:val="0032077A"/>
    <w:rsid w:val="00320919"/>
    <w:rsid w:val="00320BE4"/>
    <w:rsid w:val="00321552"/>
    <w:rsid w:val="0032360B"/>
    <w:rsid w:val="00323647"/>
    <w:rsid w:val="003238AD"/>
    <w:rsid w:val="00323D9D"/>
    <w:rsid w:val="00324198"/>
    <w:rsid w:val="00324260"/>
    <w:rsid w:val="00324D06"/>
    <w:rsid w:val="003250AD"/>
    <w:rsid w:val="00325B49"/>
    <w:rsid w:val="003262B5"/>
    <w:rsid w:val="00326AA4"/>
    <w:rsid w:val="003270EE"/>
    <w:rsid w:val="00330265"/>
    <w:rsid w:val="003310C7"/>
    <w:rsid w:val="0033135C"/>
    <w:rsid w:val="00331618"/>
    <w:rsid w:val="00333045"/>
    <w:rsid w:val="003331BE"/>
    <w:rsid w:val="00333682"/>
    <w:rsid w:val="00333C34"/>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47C95"/>
    <w:rsid w:val="00350AFC"/>
    <w:rsid w:val="00351661"/>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4BE2"/>
    <w:rsid w:val="00375AA5"/>
    <w:rsid w:val="00376A9E"/>
    <w:rsid w:val="00377E88"/>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3C9"/>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64B0"/>
    <w:rsid w:val="003A764A"/>
    <w:rsid w:val="003B0446"/>
    <w:rsid w:val="003B112E"/>
    <w:rsid w:val="003B1188"/>
    <w:rsid w:val="003B14C7"/>
    <w:rsid w:val="003B1580"/>
    <w:rsid w:val="003B24BF"/>
    <w:rsid w:val="003B3BD2"/>
    <w:rsid w:val="003B439A"/>
    <w:rsid w:val="003B4BF2"/>
    <w:rsid w:val="003B5565"/>
    <w:rsid w:val="003B5A52"/>
    <w:rsid w:val="003B5BDB"/>
    <w:rsid w:val="003B67D9"/>
    <w:rsid w:val="003B6F17"/>
    <w:rsid w:val="003B7DF7"/>
    <w:rsid w:val="003C04F9"/>
    <w:rsid w:val="003C0C19"/>
    <w:rsid w:val="003C0F31"/>
    <w:rsid w:val="003C1262"/>
    <w:rsid w:val="003C1297"/>
    <w:rsid w:val="003C1DD3"/>
    <w:rsid w:val="003C2153"/>
    <w:rsid w:val="003C3383"/>
    <w:rsid w:val="003C3FA8"/>
    <w:rsid w:val="003C6ADC"/>
    <w:rsid w:val="003D03B1"/>
    <w:rsid w:val="003D14DC"/>
    <w:rsid w:val="003D1862"/>
    <w:rsid w:val="003D1CFC"/>
    <w:rsid w:val="003D3783"/>
    <w:rsid w:val="003D4324"/>
    <w:rsid w:val="003D4F3B"/>
    <w:rsid w:val="003D54AC"/>
    <w:rsid w:val="003D661F"/>
    <w:rsid w:val="003D66BE"/>
    <w:rsid w:val="003D68E8"/>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631"/>
    <w:rsid w:val="0041164F"/>
    <w:rsid w:val="004121D4"/>
    <w:rsid w:val="004127B2"/>
    <w:rsid w:val="00412C22"/>
    <w:rsid w:val="0041483A"/>
    <w:rsid w:val="004149F8"/>
    <w:rsid w:val="00414CE5"/>
    <w:rsid w:val="00414F76"/>
    <w:rsid w:val="004162CD"/>
    <w:rsid w:val="0041759A"/>
    <w:rsid w:val="00417644"/>
    <w:rsid w:val="004203C3"/>
    <w:rsid w:val="00420E9D"/>
    <w:rsid w:val="00421F7D"/>
    <w:rsid w:val="0042216D"/>
    <w:rsid w:val="004229EA"/>
    <w:rsid w:val="00422B99"/>
    <w:rsid w:val="0042348A"/>
    <w:rsid w:val="004245C7"/>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0CD2"/>
    <w:rsid w:val="00461C87"/>
    <w:rsid w:val="00461D8F"/>
    <w:rsid w:val="00462017"/>
    <w:rsid w:val="0046237A"/>
    <w:rsid w:val="00462A84"/>
    <w:rsid w:val="00463128"/>
    <w:rsid w:val="0046392F"/>
    <w:rsid w:val="00463C01"/>
    <w:rsid w:val="004640A8"/>
    <w:rsid w:val="004644F2"/>
    <w:rsid w:val="00464FBA"/>
    <w:rsid w:val="00466083"/>
    <w:rsid w:val="00466C24"/>
    <w:rsid w:val="00466C38"/>
    <w:rsid w:val="00466FDB"/>
    <w:rsid w:val="004673F2"/>
    <w:rsid w:val="004705F8"/>
    <w:rsid w:val="00471085"/>
    <w:rsid w:val="00471253"/>
    <w:rsid w:val="00471370"/>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17DA"/>
    <w:rsid w:val="00491F0B"/>
    <w:rsid w:val="004921DB"/>
    <w:rsid w:val="00492692"/>
    <w:rsid w:val="00492A04"/>
    <w:rsid w:val="00493100"/>
    <w:rsid w:val="00493DC5"/>
    <w:rsid w:val="004942EA"/>
    <w:rsid w:val="00496F77"/>
    <w:rsid w:val="00496FBC"/>
    <w:rsid w:val="004972C2"/>
    <w:rsid w:val="004976DB"/>
    <w:rsid w:val="004A12D8"/>
    <w:rsid w:val="004A25E2"/>
    <w:rsid w:val="004A3685"/>
    <w:rsid w:val="004A572B"/>
    <w:rsid w:val="004A5910"/>
    <w:rsid w:val="004A5920"/>
    <w:rsid w:val="004A5D39"/>
    <w:rsid w:val="004A6DFB"/>
    <w:rsid w:val="004A78BA"/>
    <w:rsid w:val="004A7CB9"/>
    <w:rsid w:val="004B36BB"/>
    <w:rsid w:val="004B38D3"/>
    <w:rsid w:val="004B3C3B"/>
    <w:rsid w:val="004B3FC9"/>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400"/>
    <w:rsid w:val="004C6D66"/>
    <w:rsid w:val="004D01C2"/>
    <w:rsid w:val="004D0810"/>
    <w:rsid w:val="004D0DED"/>
    <w:rsid w:val="004D17AA"/>
    <w:rsid w:val="004D1E96"/>
    <w:rsid w:val="004D2200"/>
    <w:rsid w:val="004D22AE"/>
    <w:rsid w:val="004D252A"/>
    <w:rsid w:val="004D25D0"/>
    <w:rsid w:val="004D2734"/>
    <w:rsid w:val="004D2EB4"/>
    <w:rsid w:val="004D3227"/>
    <w:rsid w:val="004D3585"/>
    <w:rsid w:val="004D3641"/>
    <w:rsid w:val="004D43C9"/>
    <w:rsid w:val="004D5024"/>
    <w:rsid w:val="004D5395"/>
    <w:rsid w:val="004D59D7"/>
    <w:rsid w:val="004D5A8A"/>
    <w:rsid w:val="004D74D0"/>
    <w:rsid w:val="004E290C"/>
    <w:rsid w:val="004E3416"/>
    <w:rsid w:val="004E34E5"/>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41E"/>
    <w:rsid w:val="00503664"/>
    <w:rsid w:val="005047A0"/>
    <w:rsid w:val="00504D68"/>
    <w:rsid w:val="00504E96"/>
    <w:rsid w:val="00506328"/>
    <w:rsid w:val="00507251"/>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BC3"/>
    <w:rsid w:val="00517EEB"/>
    <w:rsid w:val="005202EC"/>
    <w:rsid w:val="00520A12"/>
    <w:rsid w:val="00520AA9"/>
    <w:rsid w:val="00522630"/>
    <w:rsid w:val="00522DBE"/>
    <w:rsid w:val="00524044"/>
    <w:rsid w:val="005258B8"/>
    <w:rsid w:val="005276CB"/>
    <w:rsid w:val="0052788D"/>
    <w:rsid w:val="00527894"/>
    <w:rsid w:val="00530017"/>
    <w:rsid w:val="005306DB"/>
    <w:rsid w:val="0053295F"/>
    <w:rsid w:val="00532D0E"/>
    <w:rsid w:val="00532DE4"/>
    <w:rsid w:val="005341AC"/>
    <w:rsid w:val="00534C0E"/>
    <w:rsid w:val="005359FD"/>
    <w:rsid w:val="00536405"/>
    <w:rsid w:val="00537A8F"/>
    <w:rsid w:val="00537C27"/>
    <w:rsid w:val="00540001"/>
    <w:rsid w:val="0054062E"/>
    <w:rsid w:val="00542BB5"/>
    <w:rsid w:val="00543517"/>
    <w:rsid w:val="005444D6"/>
    <w:rsid w:val="00544820"/>
    <w:rsid w:val="00546F18"/>
    <w:rsid w:val="005474B6"/>
    <w:rsid w:val="00551860"/>
    <w:rsid w:val="005519E1"/>
    <w:rsid w:val="005520D7"/>
    <w:rsid w:val="00552796"/>
    <w:rsid w:val="00553643"/>
    <w:rsid w:val="005536D9"/>
    <w:rsid w:val="00554509"/>
    <w:rsid w:val="00554561"/>
    <w:rsid w:val="00555C77"/>
    <w:rsid w:val="00556610"/>
    <w:rsid w:val="00557837"/>
    <w:rsid w:val="00557A77"/>
    <w:rsid w:val="00557D2D"/>
    <w:rsid w:val="00560427"/>
    <w:rsid w:val="00562430"/>
    <w:rsid w:val="005626D4"/>
    <w:rsid w:val="00562D15"/>
    <w:rsid w:val="00562DA2"/>
    <w:rsid w:val="00562DE2"/>
    <w:rsid w:val="00564251"/>
    <w:rsid w:val="005650E6"/>
    <w:rsid w:val="00565544"/>
    <w:rsid w:val="00565ACB"/>
    <w:rsid w:val="005677F2"/>
    <w:rsid w:val="005702EF"/>
    <w:rsid w:val="0057082E"/>
    <w:rsid w:val="00570A0B"/>
    <w:rsid w:val="0057134E"/>
    <w:rsid w:val="0057173E"/>
    <w:rsid w:val="00572F67"/>
    <w:rsid w:val="00573568"/>
    <w:rsid w:val="00573826"/>
    <w:rsid w:val="00573D51"/>
    <w:rsid w:val="00575AB9"/>
    <w:rsid w:val="00575DE7"/>
    <w:rsid w:val="005770CE"/>
    <w:rsid w:val="00577621"/>
    <w:rsid w:val="00577ABF"/>
    <w:rsid w:val="00577CE4"/>
    <w:rsid w:val="00580C2B"/>
    <w:rsid w:val="005839AE"/>
    <w:rsid w:val="005840FA"/>
    <w:rsid w:val="005842F3"/>
    <w:rsid w:val="00585B1B"/>
    <w:rsid w:val="00585C9B"/>
    <w:rsid w:val="005904FD"/>
    <w:rsid w:val="0059063F"/>
    <w:rsid w:val="00590802"/>
    <w:rsid w:val="00590F86"/>
    <w:rsid w:val="005916F4"/>
    <w:rsid w:val="00591BBA"/>
    <w:rsid w:val="00591D48"/>
    <w:rsid w:val="00591E32"/>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45"/>
    <w:rsid w:val="005A29F5"/>
    <w:rsid w:val="005A2D4F"/>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8FD"/>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B10"/>
    <w:rsid w:val="005D51F3"/>
    <w:rsid w:val="005D5CBC"/>
    <w:rsid w:val="005D70F7"/>
    <w:rsid w:val="005D7129"/>
    <w:rsid w:val="005D7661"/>
    <w:rsid w:val="005D7D7D"/>
    <w:rsid w:val="005D7EE3"/>
    <w:rsid w:val="005E101D"/>
    <w:rsid w:val="005E1173"/>
    <w:rsid w:val="005E1DB3"/>
    <w:rsid w:val="005E2B0B"/>
    <w:rsid w:val="005E32E9"/>
    <w:rsid w:val="005E4367"/>
    <w:rsid w:val="005E4466"/>
    <w:rsid w:val="005E4F29"/>
    <w:rsid w:val="005E506B"/>
    <w:rsid w:val="005E5256"/>
    <w:rsid w:val="005E57F3"/>
    <w:rsid w:val="005E5FFE"/>
    <w:rsid w:val="005E6CAA"/>
    <w:rsid w:val="005E7669"/>
    <w:rsid w:val="005F023D"/>
    <w:rsid w:val="005F07B6"/>
    <w:rsid w:val="005F0F43"/>
    <w:rsid w:val="005F33D7"/>
    <w:rsid w:val="005F35A7"/>
    <w:rsid w:val="005F4808"/>
    <w:rsid w:val="005F4AFB"/>
    <w:rsid w:val="005F62E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CE9"/>
    <w:rsid w:val="00606D16"/>
    <w:rsid w:val="00606ECD"/>
    <w:rsid w:val="00611479"/>
    <w:rsid w:val="00611F80"/>
    <w:rsid w:val="00613204"/>
    <w:rsid w:val="0061337D"/>
    <w:rsid w:val="006145D5"/>
    <w:rsid w:val="006149CC"/>
    <w:rsid w:val="00614B78"/>
    <w:rsid w:val="006150F6"/>
    <w:rsid w:val="00615ABA"/>
    <w:rsid w:val="00616060"/>
    <w:rsid w:val="006174E4"/>
    <w:rsid w:val="0061756C"/>
    <w:rsid w:val="0061777F"/>
    <w:rsid w:val="00617AE5"/>
    <w:rsid w:val="00617E72"/>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AC"/>
    <w:rsid w:val="0063459D"/>
    <w:rsid w:val="006352DC"/>
    <w:rsid w:val="006354E5"/>
    <w:rsid w:val="00636434"/>
    <w:rsid w:val="006364F6"/>
    <w:rsid w:val="00640A80"/>
    <w:rsid w:val="00640C7F"/>
    <w:rsid w:val="0064347C"/>
    <w:rsid w:val="00645CE8"/>
    <w:rsid w:val="006506EA"/>
    <w:rsid w:val="00650F26"/>
    <w:rsid w:val="00652416"/>
    <w:rsid w:val="00653601"/>
    <w:rsid w:val="00653D52"/>
    <w:rsid w:val="00653ED2"/>
    <w:rsid w:val="00654557"/>
    <w:rsid w:val="00655092"/>
    <w:rsid w:val="00655DDD"/>
    <w:rsid w:val="00657965"/>
    <w:rsid w:val="00657AB5"/>
    <w:rsid w:val="00660018"/>
    <w:rsid w:val="00660E77"/>
    <w:rsid w:val="006611A8"/>
    <w:rsid w:val="006611EA"/>
    <w:rsid w:val="0066183D"/>
    <w:rsid w:val="00663E54"/>
    <w:rsid w:val="00664226"/>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1D9"/>
    <w:rsid w:val="00686884"/>
    <w:rsid w:val="006873F0"/>
    <w:rsid w:val="00690A27"/>
    <w:rsid w:val="00691155"/>
    <w:rsid w:val="00691500"/>
    <w:rsid w:val="006927A9"/>
    <w:rsid w:val="0069297E"/>
    <w:rsid w:val="00692B95"/>
    <w:rsid w:val="00693267"/>
    <w:rsid w:val="00694771"/>
    <w:rsid w:val="00695F3B"/>
    <w:rsid w:val="006A1583"/>
    <w:rsid w:val="006A2034"/>
    <w:rsid w:val="006A33F4"/>
    <w:rsid w:val="006A3DD3"/>
    <w:rsid w:val="006A4426"/>
    <w:rsid w:val="006A55B4"/>
    <w:rsid w:val="006A737E"/>
    <w:rsid w:val="006A754A"/>
    <w:rsid w:val="006A7743"/>
    <w:rsid w:val="006B14E3"/>
    <w:rsid w:val="006B1794"/>
    <w:rsid w:val="006B1B10"/>
    <w:rsid w:val="006B28E6"/>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AE"/>
    <w:rsid w:val="006C6A25"/>
    <w:rsid w:val="006C70A4"/>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4DE"/>
    <w:rsid w:val="006E3A4D"/>
    <w:rsid w:val="006E3ECC"/>
    <w:rsid w:val="006E46C6"/>
    <w:rsid w:val="006E52B9"/>
    <w:rsid w:val="006E5D06"/>
    <w:rsid w:val="006E5F95"/>
    <w:rsid w:val="006E70DE"/>
    <w:rsid w:val="006E71DD"/>
    <w:rsid w:val="006F19EE"/>
    <w:rsid w:val="006F212C"/>
    <w:rsid w:val="006F2300"/>
    <w:rsid w:val="006F3BCF"/>
    <w:rsid w:val="006F56E1"/>
    <w:rsid w:val="006F72BD"/>
    <w:rsid w:val="007001F8"/>
    <w:rsid w:val="007009E6"/>
    <w:rsid w:val="007013D3"/>
    <w:rsid w:val="00701A35"/>
    <w:rsid w:val="00702442"/>
    <w:rsid w:val="00702EC1"/>
    <w:rsid w:val="00705500"/>
    <w:rsid w:val="007066A6"/>
    <w:rsid w:val="00706DA3"/>
    <w:rsid w:val="007101A3"/>
    <w:rsid w:val="00711426"/>
    <w:rsid w:val="00711DC3"/>
    <w:rsid w:val="00712EED"/>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BFE"/>
    <w:rsid w:val="007419E4"/>
    <w:rsid w:val="0074341D"/>
    <w:rsid w:val="00743CE5"/>
    <w:rsid w:val="007447BA"/>
    <w:rsid w:val="007450CE"/>
    <w:rsid w:val="00745AE5"/>
    <w:rsid w:val="00745B82"/>
    <w:rsid w:val="00746AAC"/>
    <w:rsid w:val="00746CA1"/>
    <w:rsid w:val="00747263"/>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57C9"/>
    <w:rsid w:val="007569E1"/>
    <w:rsid w:val="00757789"/>
    <w:rsid w:val="00757E61"/>
    <w:rsid w:val="00757E96"/>
    <w:rsid w:val="007600C8"/>
    <w:rsid w:val="00761D3D"/>
    <w:rsid w:val="00763106"/>
    <w:rsid w:val="00763300"/>
    <w:rsid w:val="00763506"/>
    <w:rsid w:val="00764498"/>
    <w:rsid w:val="007646ED"/>
    <w:rsid w:val="00764DB5"/>
    <w:rsid w:val="007661DB"/>
    <w:rsid w:val="00766FB6"/>
    <w:rsid w:val="0077042D"/>
    <w:rsid w:val="00770912"/>
    <w:rsid w:val="00770C1D"/>
    <w:rsid w:val="00770C93"/>
    <w:rsid w:val="00770F46"/>
    <w:rsid w:val="00771786"/>
    <w:rsid w:val="00771B3C"/>
    <w:rsid w:val="007723AE"/>
    <w:rsid w:val="007734B0"/>
    <w:rsid w:val="00774705"/>
    <w:rsid w:val="00774916"/>
    <w:rsid w:val="00774F6F"/>
    <w:rsid w:val="00775736"/>
    <w:rsid w:val="00775753"/>
    <w:rsid w:val="007761EC"/>
    <w:rsid w:val="0077648D"/>
    <w:rsid w:val="007770C8"/>
    <w:rsid w:val="007773C5"/>
    <w:rsid w:val="00777496"/>
    <w:rsid w:val="00777D09"/>
    <w:rsid w:val="00780A1F"/>
    <w:rsid w:val="007816A2"/>
    <w:rsid w:val="00781AC7"/>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285A"/>
    <w:rsid w:val="007A3408"/>
    <w:rsid w:val="007A37F7"/>
    <w:rsid w:val="007A4043"/>
    <w:rsid w:val="007A52BA"/>
    <w:rsid w:val="007A5748"/>
    <w:rsid w:val="007A57C4"/>
    <w:rsid w:val="007A5FE3"/>
    <w:rsid w:val="007A61C4"/>
    <w:rsid w:val="007A64BA"/>
    <w:rsid w:val="007A6508"/>
    <w:rsid w:val="007A6636"/>
    <w:rsid w:val="007A6A3E"/>
    <w:rsid w:val="007A79C4"/>
    <w:rsid w:val="007A7F41"/>
    <w:rsid w:val="007A7FE4"/>
    <w:rsid w:val="007B0169"/>
    <w:rsid w:val="007B13F9"/>
    <w:rsid w:val="007B2F5D"/>
    <w:rsid w:val="007B32B8"/>
    <w:rsid w:val="007B394D"/>
    <w:rsid w:val="007B3FB6"/>
    <w:rsid w:val="007B4C6F"/>
    <w:rsid w:val="007B605F"/>
    <w:rsid w:val="007B6FCF"/>
    <w:rsid w:val="007B7B49"/>
    <w:rsid w:val="007C3A7B"/>
    <w:rsid w:val="007C4205"/>
    <w:rsid w:val="007C4617"/>
    <w:rsid w:val="007C5072"/>
    <w:rsid w:val="007C5465"/>
    <w:rsid w:val="007C56DA"/>
    <w:rsid w:val="007C6050"/>
    <w:rsid w:val="007C7297"/>
    <w:rsid w:val="007C757D"/>
    <w:rsid w:val="007D021D"/>
    <w:rsid w:val="007D07AE"/>
    <w:rsid w:val="007D1359"/>
    <w:rsid w:val="007D342A"/>
    <w:rsid w:val="007D5CB7"/>
    <w:rsid w:val="007D7088"/>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3591"/>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6C63"/>
    <w:rsid w:val="00836ECC"/>
    <w:rsid w:val="00840563"/>
    <w:rsid w:val="008409A8"/>
    <w:rsid w:val="00841E08"/>
    <w:rsid w:val="00841F46"/>
    <w:rsid w:val="008426FC"/>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29CB"/>
    <w:rsid w:val="0087312A"/>
    <w:rsid w:val="0087313D"/>
    <w:rsid w:val="0087472C"/>
    <w:rsid w:val="0087726B"/>
    <w:rsid w:val="00877D62"/>
    <w:rsid w:val="00880489"/>
    <w:rsid w:val="008808F4"/>
    <w:rsid w:val="00880AB8"/>
    <w:rsid w:val="00880D6D"/>
    <w:rsid w:val="00881ABF"/>
    <w:rsid w:val="0088231F"/>
    <w:rsid w:val="008839A9"/>
    <w:rsid w:val="00883CCD"/>
    <w:rsid w:val="0088522B"/>
    <w:rsid w:val="008852B0"/>
    <w:rsid w:val="00885E3A"/>
    <w:rsid w:val="00886F4B"/>
    <w:rsid w:val="0088730B"/>
    <w:rsid w:val="00887361"/>
    <w:rsid w:val="00887466"/>
    <w:rsid w:val="0088748D"/>
    <w:rsid w:val="008877EF"/>
    <w:rsid w:val="00887FA3"/>
    <w:rsid w:val="00887FF2"/>
    <w:rsid w:val="008904E3"/>
    <w:rsid w:val="00890F9A"/>
    <w:rsid w:val="00896325"/>
    <w:rsid w:val="00896F9D"/>
    <w:rsid w:val="008976DB"/>
    <w:rsid w:val="0089777B"/>
    <w:rsid w:val="00897A4D"/>
    <w:rsid w:val="008A0359"/>
    <w:rsid w:val="008A08CC"/>
    <w:rsid w:val="008A0DFB"/>
    <w:rsid w:val="008A2DB3"/>
    <w:rsid w:val="008A3F7D"/>
    <w:rsid w:val="008A4C1E"/>
    <w:rsid w:val="008A5833"/>
    <w:rsid w:val="008A67AA"/>
    <w:rsid w:val="008A7D2B"/>
    <w:rsid w:val="008A7D81"/>
    <w:rsid w:val="008B0C82"/>
    <w:rsid w:val="008B13C1"/>
    <w:rsid w:val="008B2EDB"/>
    <w:rsid w:val="008B3CEF"/>
    <w:rsid w:val="008B4E7C"/>
    <w:rsid w:val="008B5408"/>
    <w:rsid w:val="008B5B7D"/>
    <w:rsid w:val="008B7136"/>
    <w:rsid w:val="008C028D"/>
    <w:rsid w:val="008C07B6"/>
    <w:rsid w:val="008C1BA1"/>
    <w:rsid w:val="008C24C3"/>
    <w:rsid w:val="008C32C9"/>
    <w:rsid w:val="008C48DA"/>
    <w:rsid w:val="008C62CC"/>
    <w:rsid w:val="008C6973"/>
    <w:rsid w:val="008C76D7"/>
    <w:rsid w:val="008C7E07"/>
    <w:rsid w:val="008D0567"/>
    <w:rsid w:val="008D0925"/>
    <w:rsid w:val="008D228D"/>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24C7"/>
    <w:rsid w:val="008E3139"/>
    <w:rsid w:val="008E4880"/>
    <w:rsid w:val="008E4929"/>
    <w:rsid w:val="008E4EBE"/>
    <w:rsid w:val="008E6FB1"/>
    <w:rsid w:val="008F020D"/>
    <w:rsid w:val="008F04A8"/>
    <w:rsid w:val="008F09CE"/>
    <w:rsid w:val="008F0F3D"/>
    <w:rsid w:val="008F10FC"/>
    <w:rsid w:val="008F13B3"/>
    <w:rsid w:val="008F1ABA"/>
    <w:rsid w:val="008F275B"/>
    <w:rsid w:val="008F2F1E"/>
    <w:rsid w:val="008F302B"/>
    <w:rsid w:val="008F3089"/>
    <w:rsid w:val="008F3EA8"/>
    <w:rsid w:val="008F63B0"/>
    <w:rsid w:val="008F68B7"/>
    <w:rsid w:val="008F6BF8"/>
    <w:rsid w:val="008F6D84"/>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D93"/>
    <w:rsid w:val="00922F6D"/>
    <w:rsid w:val="009236DA"/>
    <w:rsid w:val="00923B5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1D52"/>
    <w:rsid w:val="00952A52"/>
    <w:rsid w:val="00952C01"/>
    <w:rsid w:val="009536E8"/>
    <w:rsid w:val="00953C37"/>
    <w:rsid w:val="0095435E"/>
    <w:rsid w:val="00954D53"/>
    <w:rsid w:val="00954F2A"/>
    <w:rsid w:val="00955DA2"/>
    <w:rsid w:val="00956866"/>
    <w:rsid w:val="00957639"/>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1522"/>
    <w:rsid w:val="0097201B"/>
    <w:rsid w:val="009727AE"/>
    <w:rsid w:val="00973D54"/>
    <w:rsid w:val="00973EF3"/>
    <w:rsid w:val="009744BF"/>
    <w:rsid w:val="00975263"/>
    <w:rsid w:val="0097566C"/>
    <w:rsid w:val="00975E7D"/>
    <w:rsid w:val="00975ECB"/>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D25"/>
    <w:rsid w:val="0099622B"/>
    <w:rsid w:val="00996AC5"/>
    <w:rsid w:val="00996B31"/>
    <w:rsid w:val="00996CED"/>
    <w:rsid w:val="00997447"/>
    <w:rsid w:val="009A046C"/>
    <w:rsid w:val="009A0697"/>
    <w:rsid w:val="009A0919"/>
    <w:rsid w:val="009A1DD8"/>
    <w:rsid w:val="009A2557"/>
    <w:rsid w:val="009A33F5"/>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19"/>
    <w:rsid w:val="009B736E"/>
    <w:rsid w:val="009B7CAF"/>
    <w:rsid w:val="009C0446"/>
    <w:rsid w:val="009C054C"/>
    <w:rsid w:val="009C0BCF"/>
    <w:rsid w:val="009C173B"/>
    <w:rsid w:val="009C23F6"/>
    <w:rsid w:val="009C2A97"/>
    <w:rsid w:val="009C2D3C"/>
    <w:rsid w:val="009C2E55"/>
    <w:rsid w:val="009C3BD3"/>
    <w:rsid w:val="009C3C2C"/>
    <w:rsid w:val="009C3EA4"/>
    <w:rsid w:val="009C417A"/>
    <w:rsid w:val="009C4849"/>
    <w:rsid w:val="009C497A"/>
    <w:rsid w:val="009C5683"/>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12F"/>
    <w:rsid w:val="009F6389"/>
    <w:rsid w:val="009F69A5"/>
    <w:rsid w:val="009F6C26"/>
    <w:rsid w:val="009F71E2"/>
    <w:rsid w:val="009F744A"/>
    <w:rsid w:val="00A02534"/>
    <w:rsid w:val="00A03F91"/>
    <w:rsid w:val="00A04AD6"/>
    <w:rsid w:val="00A04BAA"/>
    <w:rsid w:val="00A04D82"/>
    <w:rsid w:val="00A04F2A"/>
    <w:rsid w:val="00A0526A"/>
    <w:rsid w:val="00A0540E"/>
    <w:rsid w:val="00A05B78"/>
    <w:rsid w:val="00A06240"/>
    <w:rsid w:val="00A06C45"/>
    <w:rsid w:val="00A0719A"/>
    <w:rsid w:val="00A07322"/>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90F"/>
    <w:rsid w:val="00A221E7"/>
    <w:rsid w:val="00A22497"/>
    <w:rsid w:val="00A22759"/>
    <w:rsid w:val="00A22991"/>
    <w:rsid w:val="00A22E71"/>
    <w:rsid w:val="00A22F98"/>
    <w:rsid w:val="00A23BD6"/>
    <w:rsid w:val="00A23E14"/>
    <w:rsid w:val="00A23EC8"/>
    <w:rsid w:val="00A23EFB"/>
    <w:rsid w:val="00A2494F"/>
    <w:rsid w:val="00A24DF0"/>
    <w:rsid w:val="00A266B7"/>
    <w:rsid w:val="00A26753"/>
    <w:rsid w:val="00A270AF"/>
    <w:rsid w:val="00A27473"/>
    <w:rsid w:val="00A2789E"/>
    <w:rsid w:val="00A307F8"/>
    <w:rsid w:val="00A30923"/>
    <w:rsid w:val="00A314FC"/>
    <w:rsid w:val="00A31A69"/>
    <w:rsid w:val="00A3239A"/>
    <w:rsid w:val="00A3327B"/>
    <w:rsid w:val="00A35E4B"/>
    <w:rsid w:val="00A3748F"/>
    <w:rsid w:val="00A377D3"/>
    <w:rsid w:val="00A378B9"/>
    <w:rsid w:val="00A37F12"/>
    <w:rsid w:val="00A412E9"/>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74AD"/>
    <w:rsid w:val="00A57B42"/>
    <w:rsid w:val="00A57F19"/>
    <w:rsid w:val="00A60AE3"/>
    <w:rsid w:val="00A60E3E"/>
    <w:rsid w:val="00A62F17"/>
    <w:rsid w:val="00A63782"/>
    <w:rsid w:val="00A63995"/>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7514"/>
    <w:rsid w:val="00A87AB9"/>
    <w:rsid w:val="00A92091"/>
    <w:rsid w:val="00A93A78"/>
    <w:rsid w:val="00A941D9"/>
    <w:rsid w:val="00A948A5"/>
    <w:rsid w:val="00A95136"/>
    <w:rsid w:val="00A9600C"/>
    <w:rsid w:val="00A96167"/>
    <w:rsid w:val="00A96189"/>
    <w:rsid w:val="00A96736"/>
    <w:rsid w:val="00A9689F"/>
    <w:rsid w:val="00A9695D"/>
    <w:rsid w:val="00A96C20"/>
    <w:rsid w:val="00AA049C"/>
    <w:rsid w:val="00AA0795"/>
    <w:rsid w:val="00AA09EC"/>
    <w:rsid w:val="00AA108A"/>
    <w:rsid w:val="00AA25B0"/>
    <w:rsid w:val="00AA2D4A"/>
    <w:rsid w:val="00AA2D60"/>
    <w:rsid w:val="00AA2D70"/>
    <w:rsid w:val="00AA33EC"/>
    <w:rsid w:val="00AA34DF"/>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C28"/>
    <w:rsid w:val="00AC1C9E"/>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E16"/>
    <w:rsid w:val="00AE67A5"/>
    <w:rsid w:val="00AE7535"/>
    <w:rsid w:val="00AE7E3A"/>
    <w:rsid w:val="00AF0616"/>
    <w:rsid w:val="00AF0FD4"/>
    <w:rsid w:val="00AF15DB"/>
    <w:rsid w:val="00AF207C"/>
    <w:rsid w:val="00AF2933"/>
    <w:rsid w:val="00AF2E12"/>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3E5"/>
    <w:rsid w:val="00B16402"/>
    <w:rsid w:val="00B1659F"/>
    <w:rsid w:val="00B173F6"/>
    <w:rsid w:val="00B175A9"/>
    <w:rsid w:val="00B179FC"/>
    <w:rsid w:val="00B20098"/>
    <w:rsid w:val="00B20A3F"/>
    <w:rsid w:val="00B224E4"/>
    <w:rsid w:val="00B23705"/>
    <w:rsid w:val="00B237D3"/>
    <w:rsid w:val="00B24624"/>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52AB"/>
    <w:rsid w:val="00B46296"/>
    <w:rsid w:val="00B46344"/>
    <w:rsid w:val="00B46B41"/>
    <w:rsid w:val="00B46F94"/>
    <w:rsid w:val="00B502EA"/>
    <w:rsid w:val="00B50E4D"/>
    <w:rsid w:val="00B5389E"/>
    <w:rsid w:val="00B5499F"/>
    <w:rsid w:val="00B55053"/>
    <w:rsid w:val="00B553F3"/>
    <w:rsid w:val="00B559E2"/>
    <w:rsid w:val="00B55C8A"/>
    <w:rsid w:val="00B56699"/>
    <w:rsid w:val="00B57440"/>
    <w:rsid w:val="00B578C9"/>
    <w:rsid w:val="00B57E31"/>
    <w:rsid w:val="00B602D4"/>
    <w:rsid w:val="00B60568"/>
    <w:rsid w:val="00B6137B"/>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53CF"/>
    <w:rsid w:val="00B75436"/>
    <w:rsid w:val="00B75498"/>
    <w:rsid w:val="00B767AF"/>
    <w:rsid w:val="00B7717B"/>
    <w:rsid w:val="00B77567"/>
    <w:rsid w:val="00B77572"/>
    <w:rsid w:val="00B81F12"/>
    <w:rsid w:val="00B83585"/>
    <w:rsid w:val="00B85196"/>
    <w:rsid w:val="00B873F5"/>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2E8"/>
    <w:rsid w:val="00BB06DC"/>
    <w:rsid w:val="00BB1DC2"/>
    <w:rsid w:val="00BB21CC"/>
    <w:rsid w:val="00BB267F"/>
    <w:rsid w:val="00BB2BD3"/>
    <w:rsid w:val="00BB2DCE"/>
    <w:rsid w:val="00BB2DE5"/>
    <w:rsid w:val="00BB3C02"/>
    <w:rsid w:val="00BB3E61"/>
    <w:rsid w:val="00BB4218"/>
    <w:rsid w:val="00BB4427"/>
    <w:rsid w:val="00BB5484"/>
    <w:rsid w:val="00BC27D7"/>
    <w:rsid w:val="00BC2E95"/>
    <w:rsid w:val="00BC415A"/>
    <w:rsid w:val="00BC5E99"/>
    <w:rsid w:val="00BC696E"/>
    <w:rsid w:val="00BC77E2"/>
    <w:rsid w:val="00BC7F4B"/>
    <w:rsid w:val="00BD0CF8"/>
    <w:rsid w:val="00BD1470"/>
    <w:rsid w:val="00BD15F8"/>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1CA0"/>
    <w:rsid w:val="00BF2493"/>
    <w:rsid w:val="00BF2BD3"/>
    <w:rsid w:val="00BF3925"/>
    <w:rsid w:val="00BF3C2F"/>
    <w:rsid w:val="00BF41A9"/>
    <w:rsid w:val="00BF4325"/>
    <w:rsid w:val="00BF58BD"/>
    <w:rsid w:val="00BF7357"/>
    <w:rsid w:val="00C00C9B"/>
    <w:rsid w:val="00C01262"/>
    <w:rsid w:val="00C0287F"/>
    <w:rsid w:val="00C0350B"/>
    <w:rsid w:val="00C03FE3"/>
    <w:rsid w:val="00C06D5E"/>
    <w:rsid w:val="00C07551"/>
    <w:rsid w:val="00C101CD"/>
    <w:rsid w:val="00C10C7E"/>
    <w:rsid w:val="00C1146D"/>
    <w:rsid w:val="00C11597"/>
    <w:rsid w:val="00C1219E"/>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7436"/>
    <w:rsid w:val="00C27F36"/>
    <w:rsid w:val="00C30BD7"/>
    <w:rsid w:val="00C31B92"/>
    <w:rsid w:val="00C31DE9"/>
    <w:rsid w:val="00C32014"/>
    <w:rsid w:val="00C32114"/>
    <w:rsid w:val="00C32EC8"/>
    <w:rsid w:val="00C334EC"/>
    <w:rsid w:val="00C341B6"/>
    <w:rsid w:val="00C345B1"/>
    <w:rsid w:val="00C34C56"/>
    <w:rsid w:val="00C3557A"/>
    <w:rsid w:val="00C35CDD"/>
    <w:rsid w:val="00C36863"/>
    <w:rsid w:val="00C36B25"/>
    <w:rsid w:val="00C36B5C"/>
    <w:rsid w:val="00C37505"/>
    <w:rsid w:val="00C43134"/>
    <w:rsid w:val="00C436CF"/>
    <w:rsid w:val="00C44732"/>
    <w:rsid w:val="00C45FFE"/>
    <w:rsid w:val="00C464BB"/>
    <w:rsid w:val="00C46617"/>
    <w:rsid w:val="00C46EE7"/>
    <w:rsid w:val="00C50578"/>
    <w:rsid w:val="00C51D0C"/>
    <w:rsid w:val="00C51D9C"/>
    <w:rsid w:val="00C527C5"/>
    <w:rsid w:val="00C53185"/>
    <w:rsid w:val="00C55654"/>
    <w:rsid w:val="00C55E12"/>
    <w:rsid w:val="00C55FB5"/>
    <w:rsid w:val="00C56833"/>
    <w:rsid w:val="00C57993"/>
    <w:rsid w:val="00C6027A"/>
    <w:rsid w:val="00C611B5"/>
    <w:rsid w:val="00C614DA"/>
    <w:rsid w:val="00C61A11"/>
    <w:rsid w:val="00C61BC8"/>
    <w:rsid w:val="00C62295"/>
    <w:rsid w:val="00C6234A"/>
    <w:rsid w:val="00C633CA"/>
    <w:rsid w:val="00C64001"/>
    <w:rsid w:val="00C64132"/>
    <w:rsid w:val="00C64782"/>
    <w:rsid w:val="00C652D5"/>
    <w:rsid w:val="00C653DE"/>
    <w:rsid w:val="00C66730"/>
    <w:rsid w:val="00C70AF0"/>
    <w:rsid w:val="00C711E5"/>
    <w:rsid w:val="00C734F1"/>
    <w:rsid w:val="00C73F63"/>
    <w:rsid w:val="00C7440A"/>
    <w:rsid w:val="00C760CD"/>
    <w:rsid w:val="00C762BE"/>
    <w:rsid w:val="00C767E8"/>
    <w:rsid w:val="00C81DB5"/>
    <w:rsid w:val="00C82F6C"/>
    <w:rsid w:val="00C82F79"/>
    <w:rsid w:val="00C83E56"/>
    <w:rsid w:val="00C84153"/>
    <w:rsid w:val="00C85A6E"/>
    <w:rsid w:val="00C86343"/>
    <w:rsid w:val="00C870DC"/>
    <w:rsid w:val="00C8732A"/>
    <w:rsid w:val="00C905F9"/>
    <w:rsid w:val="00C908CF"/>
    <w:rsid w:val="00C90AEE"/>
    <w:rsid w:val="00C91A59"/>
    <w:rsid w:val="00C91E55"/>
    <w:rsid w:val="00C9364B"/>
    <w:rsid w:val="00C939A3"/>
    <w:rsid w:val="00C94A67"/>
    <w:rsid w:val="00C94B70"/>
    <w:rsid w:val="00C94C21"/>
    <w:rsid w:val="00C9521B"/>
    <w:rsid w:val="00C95B1F"/>
    <w:rsid w:val="00C962A4"/>
    <w:rsid w:val="00C9668D"/>
    <w:rsid w:val="00C97C0C"/>
    <w:rsid w:val="00CA05B6"/>
    <w:rsid w:val="00CA134D"/>
    <w:rsid w:val="00CA192B"/>
    <w:rsid w:val="00CA257C"/>
    <w:rsid w:val="00CA2E03"/>
    <w:rsid w:val="00CA326D"/>
    <w:rsid w:val="00CA3BD7"/>
    <w:rsid w:val="00CA423E"/>
    <w:rsid w:val="00CA4B09"/>
    <w:rsid w:val="00CA4DCB"/>
    <w:rsid w:val="00CA5209"/>
    <w:rsid w:val="00CA555D"/>
    <w:rsid w:val="00CA5589"/>
    <w:rsid w:val="00CA5D30"/>
    <w:rsid w:val="00CA6F1C"/>
    <w:rsid w:val="00CB0645"/>
    <w:rsid w:val="00CB137E"/>
    <w:rsid w:val="00CB171D"/>
    <w:rsid w:val="00CB1BD9"/>
    <w:rsid w:val="00CB2637"/>
    <w:rsid w:val="00CB2E15"/>
    <w:rsid w:val="00CB3DEA"/>
    <w:rsid w:val="00CB4F89"/>
    <w:rsid w:val="00CB56BB"/>
    <w:rsid w:val="00CB58BF"/>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27A"/>
    <w:rsid w:val="00CE3E8B"/>
    <w:rsid w:val="00CE433F"/>
    <w:rsid w:val="00CE44BE"/>
    <w:rsid w:val="00CE4EAD"/>
    <w:rsid w:val="00CE50E4"/>
    <w:rsid w:val="00CE5127"/>
    <w:rsid w:val="00CE58CB"/>
    <w:rsid w:val="00CE5D72"/>
    <w:rsid w:val="00CE5F54"/>
    <w:rsid w:val="00CE6916"/>
    <w:rsid w:val="00CE6D8D"/>
    <w:rsid w:val="00CE70DC"/>
    <w:rsid w:val="00CE7383"/>
    <w:rsid w:val="00CF016D"/>
    <w:rsid w:val="00CF02B2"/>
    <w:rsid w:val="00CF0B69"/>
    <w:rsid w:val="00CF0E93"/>
    <w:rsid w:val="00CF16C8"/>
    <w:rsid w:val="00CF2C7A"/>
    <w:rsid w:val="00CF2F39"/>
    <w:rsid w:val="00CF3819"/>
    <w:rsid w:val="00CF3ECB"/>
    <w:rsid w:val="00CF4474"/>
    <w:rsid w:val="00CF45A2"/>
    <w:rsid w:val="00CF46B6"/>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4772"/>
    <w:rsid w:val="00D14FB7"/>
    <w:rsid w:val="00D150F8"/>
    <w:rsid w:val="00D16208"/>
    <w:rsid w:val="00D16A87"/>
    <w:rsid w:val="00D16A8D"/>
    <w:rsid w:val="00D17332"/>
    <w:rsid w:val="00D1795F"/>
    <w:rsid w:val="00D227AF"/>
    <w:rsid w:val="00D23E4B"/>
    <w:rsid w:val="00D245EA"/>
    <w:rsid w:val="00D24F31"/>
    <w:rsid w:val="00D2529E"/>
    <w:rsid w:val="00D25695"/>
    <w:rsid w:val="00D261AE"/>
    <w:rsid w:val="00D26DE0"/>
    <w:rsid w:val="00D27C89"/>
    <w:rsid w:val="00D30101"/>
    <w:rsid w:val="00D30575"/>
    <w:rsid w:val="00D318F4"/>
    <w:rsid w:val="00D34C00"/>
    <w:rsid w:val="00D351C6"/>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C9D"/>
    <w:rsid w:val="00D545ED"/>
    <w:rsid w:val="00D558AC"/>
    <w:rsid w:val="00D56D33"/>
    <w:rsid w:val="00D57735"/>
    <w:rsid w:val="00D6006B"/>
    <w:rsid w:val="00D6012D"/>
    <w:rsid w:val="00D60D5F"/>
    <w:rsid w:val="00D61486"/>
    <w:rsid w:val="00D62530"/>
    <w:rsid w:val="00D63BA2"/>
    <w:rsid w:val="00D650BA"/>
    <w:rsid w:val="00D6529E"/>
    <w:rsid w:val="00D65CEF"/>
    <w:rsid w:val="00D66097"/>
    <w:rsid w:val="00D664FB"/>
    <w:rsid w:val="00D67D2A"/>
    <w:rsid w:val="00D70D7D"/>
    <w:rsid w:val="00D7145E"/>
    <w:rsid w:val="00D7379F"/>
    <w:rsid w:val="00D73ADD"/>
    <w:rsid w:val="00D74F39"/>
    <w:rsid w:val="00D75283"/>
    <w:rsid w:val="00D75DD2"/>
    <w:rsid w:val="00D80161"/>
    <w:rsid w:val="00D809A8"/>
    <w:rsid w:val="00D812A2"/>
    <w:rsid w:val="00D81C65"/>
    <w:rsid w:val="00D822C1"/>
    <w:rsid w:val="00D8235D"/>
    <w:rsid w:val="00D8235F"/>
    <w:rsid w:val="00D824B6"/>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60D9"/>
    <w:rsid w:val="00D96695"/>
    <w:rsid w:val="00D971A7"/>
    <w:rsid w:val="00DA019B"/>
    <w:rsid w:val="00DA03A9"/>
    <w:rsid w:val="00DA1149"/>
    <w:rsid w:val="00DA2963"/>
    <w:rsid w:val="00DA3470"/>
    <w:rsid w:val="00DA3490"/>
    <w:rsid w:val="00DA34F0"/>
    <w:rsid w:val="00DA3DF0"/>
    <w:rsid w:val="00DA3F70"/>
    <w:rsid w:val="00DA4899"/>
    <w:rsid w:val="00DA6300"/>
    <w:rsid w:val="00DB103B"/>
    <w:rsid w:val="00DB1898"/>
    <w:rsid w:val="00DB1BDD"/>
    <w:rsid w:val="00DB1F59"/>
    <w:rsid w:val="00DB2206"/>
    <w:rsid w:val="00DB3144"/>
    <w:rsid w:val="00DB4177"/>
    <w:rsid w:val="00DB45FD"/>
    <w:rsid w:val="00DB4961"/>
    <w:rsid w:val="00DB5A31"/>
    <w:rsid w:val="00DC0D75"/>
    <w:rsid w:val="00DC278D"/>
    <w:rsid w:val="00DC2BED"/>
    <w:rsid w:val="00DC2E0F"/>
    <w:rsid w:val="00DC3586"/>
    <w:rsid w:val="00DC3625"/>
    <w:rsid w:val="00DC36C5"/>
    <w:rsid w:val="00DC41DB"/>
    <w:rsid w:val="00DC4643"/>
    <w:rsid w:val="00DC5180"/>
    <w:rsid w:val="00DC5DE0"/>
    <w:rsid w:val="00DC70F9"/>
    <w:rsid w:val="00DD05EA"/>
    <w:rsid w:val="00DD29C8"/>
    <w:rsid w:val="00DD34BB"/>
    <w:rsid w:val="00DD36FC"/>
    <w:rsid w:val="00DD4AB6"/>
    <w:rsid w:val="00DD527F"/>
    <w:rsid w:val="00DD5835"/>
    <w:rsid w:val="00DE0F84"/>
    <w:rsid w:val="00DE12A2"/>
    <w:rsid w:val="00DE1381"/>
    <w:rsid w:val="00DE2079"/>
    <w:rsid w:val="00DE26D8"/>
    <w:rsid w:val="00DE2B6E"/>
    <w:rsid w:val="00DE30FB"/>
    <w:rsid w:val="00DE3C22"/>
    <w:rsid w:val="00DE470C"/>
    <w:rsid w:val="00DE4C59"/>
    <w:rsid w:val="00DF129D"/>
    <w:rsid w:val="00DF1499"/>
    <w:rsid w:val="00DF352D"/>
    <w:rsid w:val="00DF3FAA"/>
    <w:rsid w:val="00DF4857"/>
    <w:rsid w:val="00DF4894"/>
    <w:rsid w:val="00DF526F"/>
    <w:rsid w:val="00DF6639"/>
    <w:rsid w:val="00DF732E"/>
    <w:rsid w:val="00DF78C5"/>
    <w:rsid w:val="00E00F7A"/>
    <w:rsid w:val="00E0651E"/>
    <w:rsid w:val="00E0692D"/>
    <w:rsid w:val="00E06C85"/>
    <w:rsid w:val="00E076A9"/>
    <w:rsid w:val="00E07822"/>
    <w:rsid w:val="00E07880"/>
    <w:rsid w:val="00E1046B"/>
    <w:rsid w:val="00E10D93"/>
    <w:rsid w:val="00E11CEF"/>
    <w:rsid w:val="00E11D8F"/>
    <w:rsid w:val="00E14A61"/>
    <w:rsid w:val="00E14AA6"/>
    <w:rsid w:val="00E1579A"/>
    <w:rsid w:val="00E15CE7"/>
    <w:rsid w:val="00E166DD"/>
    <w:rsid w:val="00E17CD4"/>
    <w:rsid w:val="00E2073F"/>
    <w:rsid w:val="00E21985"/>
    <w:rsid w:val="00E22428"/>
    <w:rsid w:val="00E2242A"/>
    <w:rsid w:val="00E2392F"/>
    <w:rsid w:val="00E2448A"/>
    <w:rsid w:val="00E245EF"/>
    <w:rsid w:val="00E2485D"/>
    <w:rsid w:val="00E24A91"/>
    <w:rsid w:val="00E25797"/>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9F8"/>
    <w:rsid w:val="00E50BD4"/>
    <w:rsid w:val="00E51379"/>
    <w:rsid w:val="00E52082"/>
    <w:rsid w:val="00E52A08"/>
    <w:rsid w:val="00E533B3"/>
    <w:rsid w:val="00E54236"/>
    <w:rsid w:val="00E54351"/>
    <w:rsid w:val="00E54609"/>
    <w:rsid w:val="00E549A0"/>
    <w:rsid w:val="00E54E0F"/>
    <w:rsid w:val="00E55AE0"/>
    <w:rsid w:val="00E5616F"/>
    <w:rsid w:val="00E56DB5"/>
    <w:rsid w:val="00E575F5"/>
    <w:rsid w:val="00E607F0"/>
    <w:rsid w:val="00E60ABC"/>
    <w:rsid w:val="00E60C77"/>
    <w:rsid w:val="00E62ABC"/>
    <w:rsid w:val="00E633B8"/>
    <w:rsid w:val="00E70D23"/>
    <w:rsid w:val="00E719C4"/>
    <w:rsid w:val="00E727F4"/>
    <w:rsid w:val="00E72FF4"/>
    <w:rsid w:val="00E73023"/>
    <w:rsid w:val="00E733D3"/>
    <w:rsid w:val="00E73A82"/>
    <w:rsid w:val="00E73A9A"/>
    <w:rsid w:val="00E753D5"/>
    <w:rsid w:val="00E759A2"/>
    <w:rsid w:val="00E76EA2"/>
    <w:rsid w:val="00E80133"/>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6C1D"/>
    <w:rsid w:val="00E8755A"/>
    <w:rsid w:val="00E90A33"/>
    <w:rsid w:val="00E90C87"/>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98C"/>
    <w:rsid w:val="00EA548E"/>
    <w:rsid w:val="00EA5804"/>
    <w:rsid w:val="00EA7FF0"/>
    <w:rsid w:val="00EB020B"/>
    <w:rsid w:val="00EB03E4"/>
    <w:rsid w:val="00EB074F"/>
    <w:rsid w:val="00EB0936"/>
    <w:rsid w:val="00EB2449"/>
    <w:rsid w:val="00EB2720"/>
    <w:rsid w:val="00EB3F8D"/>
    <w:rsid w:val="00EB3F9A"/>
    <w:rsid w:val="00EB4749"/>
    <w:rsid w:val="00EB47CE"/>
    <w:rsid w:val="00EB4E68"/>
    <w:rsid w:val="00EB55B5"/>
    <w:rsid w:val="00EB66CF"/>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C7AE5"/>
    <w:rsid w:val="00ED0041"/>
    <w:rsid w:val="00ED1EAA"/>
    <w:rsid w:val="00ED310D"/>
    <w:rsid w:val="00ED414A"/>
    <w:rsid w:val="00ED4310"/>
    <w:rsid w:val="00ED45C2"/>
    <w:rsid w:val="00ED5900"/>
    <w:rsid w:val="00ED5C63"/>
    <w:rsid w:val="00ED6844"/>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384F"/>
    <w:rsid w:val="00EF3FE7"/>
    <w:rsid w:val="00EF4DBE"/>
    <w:rsid w:val="00EF5624"/>
    <w:rsid w:val="00EF6042"/>
    <w:rsid w:val="00EF60CC"/>
    <w:rsid w:val="00EF612B"/>
    <w:rsid w:val="00EF6467"/>
    <w:rsid w:val="00EF72B6"/>
    <w:rsid w:val="00EF7949"/>
    <w:rsid w:val="00F004FB"/>
    <w:rsid w:val="00F00686"/>
    <w:rsid w:val="00F00BDF"/>
    <w:rsid w:val="00F00EEB"/>
    <w:rsid w:val="00F0113B"/>
    <w:rsid w:val="00F01A66"/>
    <w:rsid w:val="00F023F9"/>
    <w:rsid w:val="00F023FE"/>
    <w:rsid w:val="00F03373"/>
    <w:rsid w:val="00F03523"/>
    <w:rsid w:val="00F03916"/>
    <w:rsid w:val="00F03E83"/>
    <w:rsid w:val="00F04BF6"/>
    <w:rsid w:val="00F05AF9"/>
    <w:rsid w:val="00F05DE3"/>
    <w:rsid w:val="00F06680"/>
    <w:rsid w:val="00F069C3"/>
    <w:rsid w:val="00F06AFB"/>
    <w:rsid w:val="00F06E5E"/>
    <w:rsid w:val="00F07F25"/>
    <w:rsid w:val="00F10CB7"/>
    <w:rsid w:val="00F10F49"/>
    <w:rsid w:val="00F11522"/>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7406"/>
    <w:rsid w:val="00F303A6"/>
    <w:rsid w:val="00F30888"/>
    <w:rsid w:val="00F31336"/>
    <w:rsid w:val="00F327D6"/>
    <w:rsid w:val="00F32FE8"/>
    <w:rsid w:val="00F3468B"/>
    <w:rsid w:val="00F34D25"/>
    <w:rsid w:val="00F37ECB"/>
    <w:rsid w:val="00F40133"/>
    <w:rsid w:val="00F40CBF"/>
    <w:rsid w:val="00F41903"/>
    <w:rsid w:val="00F42F82"/>
    <w:rsid w:val="00F44D73"/>
    <w:rsid w:val="00F459C5"/>
    <w:rsid w:val="00F46774"/>
    <w:rsid w:val="00F46891"/>
    <w:rsid w:val="00F468A6"/>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722"/>
    <w:rsid w:val="00F56BD0"/>
    <w:rsid w:val="00F56EEB"/>
    <w:rsid w:val="00F571CF"/>
    <w:rsid w:val="00F572D5"/>
    <w:rsid w:val="00F5771B"/>
    <w:rsid w:val="00F600E3"/>
    <w:rsid w:val="00F60938"/>
    <w:rsid w:val="00F62AEB"/>
    <w:rsid w:val="00F63477"/>
    <w:rsid w:val="00F636AB"/>
    <w:rsid w:val="00F63A69"/>
    <w:rsid w:val="00F65246"/>
    <w:rsid w:val="00F6698E"/>
    <w:rsid w:val="00F67707"/>
    <w:rsid w:val="00F708BC"/>
    <w:rsid w:val="00F717B2"/>
    <w:rsid w:val="00F71AD9"/>
    <w:rsid w:val="00F7201D"/>
    <w:rsid w:val="00F72219"/>
    <w:rsid w:val="00F72902"/>
    <w:rsid w:val="00F72C5F"/>
    <w:rsid w:val="00F72EB3"/>
    <w:rsid w:val="00F7311F"/>
    <w:rsid w:val="00F73536"/>
    <w:rsid w:val="00F7383F"/>
    <w:rsid w:val="00F7600F"/>
    <w:rsid w:val="00F761F0"/>
    <w:rsid w:val="00F77A33"/>
    <w:rsid w:val="00F81DD1"/>
    <w:rsid w:val="00F82709"/>
    <w:rsid w:val="00F82F0E"/>
    <w:rsid w:val="00F8462C"/>
    <w:rsid w:val="00F849AF"/>
    <w:rsid w:val="00F849FC"/>
    <w:rsid w:val="00F8585E"/>
    <w:rsid w:val="00F858BF"/>
    <w:rsid w:val="00F85AE6"/>
    <w:rsid w:val="00F8606A"/>
    <w:rsid w:val="00F869F4"/>
    <w:rsid w:val="00F86ABA"/>
    <w:rsid w:val="00F87ACC"/>
    <w:rsid w:val="00F91630"/>
    <w:rsid w:val="00F917C1"/>
    <w:rsid w:val="00F917C6"/>
    <w:rsid w:val="00F91D60"/>
    <w:rsid w:val="00F92D1A"/>
    <w:rsid w:val="00F94FE9"/>
    <w:rsid w:val="00F9699C"/>
    <w:rsid w:val="00F96AD8"/>
    <w:rsid w:val="00F96F67"/>
    <w:rsid w:val="00F96F6B"/>
    <w:rsid w:val="00FA0270"/>
    <w:rsid w:val="00FA02D1"/>
    <w:rsid w:val="00FA0787"/>
    <w:rsid w:val="00FA08B1"/>
    <w:rsid w:val="00FA10EA"/>
    <w:rsid w:val="00FA1B58"/>
    <w:rsid w:val="00FA3FD6"/>
    <w:rsid w:val="00FA6413"/>
    <w:rsid w:val="00FA6FCA"/>
    <w:rsid w:val="00FA7E95"/>
    <w:rsid w:val="00FB00F5"/>
    <w:rsid w:val="00FB02C1"/>
    <w:rsid w:val="00FB0741"/>
    <w:rsid w:val="00FB0C7B"/>
    <w:rsid w:val="00FB2922"/>
    <w:rsid w:val="00FB29EC"/>
    <w:rsid w:val="00FB2F67"/>
    <w:rsid w:val="00FB363D"/>
    <w:rsid w:val="00FB388A"/>
    <w:rsid w:val="00FB3B6A"/>
    <w:rsid w:val="00FB4FB4"/>
    <w:rsid w:val="00FB592F"/>
    <w:rsid w:val="00FB62AC"/>
    <w:rsid w:val="00FB62E9"/>
    <w:rsid w:val="00FB7B8B"/>
    <w:rsid w:val="00FC06D2"/>
    <w:rsid w:val="00FC091C"/>
    <w:rsid w:val="00FC0C18"/>
    <w:rsid w:val="00FC15B3"/>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EA4"/>
    <w:rsid w:val="00FD4485"/>
    <w:rsid w:val="00FD4AA8"/>
    <w:rsid w:val="00FD4C0B"/>
    <w:rsid w:val="00FD6250"/>
    <w:rsid w:val="00FD6415"/>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9936">
      <w:bodyDiv w:val="1"/>
      <w:marLeft w:val="0"/>
      <w:marRight w:val="0"/>
      <w:marTop w:val="0"/>
      <w:marBottom w:val="0"/>
      <w:divBdr>
        <w:top w:val="none" w:sz="0" w:space="0" w:color="auto"/>
        <w:left w:val="none" w:sz="0" w:space="0" w:color="auto"/>
        <w:bottom w:val="none" w:sz="0" w:space="0" w:color="auto"/>
        <w:right w:val="none" w:sz="0" w:space="0" w:color="auto"/>
      </w:divBdr>
      <w:divsChild>
        <w:div w:id="436679045">
          <w:marLeft w:val="216"/>
          <w:marRight w:val="0"/>
          <w:marTop w:val="240"/>
          <w:marBottom w:val="0"/>
          <w:divBdr>
            <w:top w:val="none" w:sz="0" w:space="0" w:color="auto"/>
            <w:left w:val="none" w:sz="0" w:space="0" w:color="auto"/>
            <w:bottom w:val="none" w:sz="0" w:space="0" w:color="auto"/>
            <w:right w:val="none" w:sz="0" w:space="0" w:color="auto"/>
          </w:divBdr>
        </w:div>
        <w:div w:id="962424796">
          <w:marLeft w:val="562"/>
          <w:marRight w:val="0"/>
          <w:marTop w:val="0"/>
          <w:marBottom w:val="0"/>
          <w:divBdr>
            <w:top w:val="none" w:sz="0" w:space="0" w:color="auto"/>
            <w:left w:val="none" w:sz="0" w:space="0" w:color="auto"/>
            <w:bottom w:val="none" w:sz="0" w:space="0" w:color="auto"/>
            <w:right w:val="none" w:sz="0" w:space="0" w:color="auto"/>
          </w:divBdr>
        </w:div>
        <w:div w:id="2054570532">
          <w:marLeft w:val="562"/>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49892898">
      <w:bodyDiv w:val="1"/>
      <w:marLeft w:val="0"/>
      <w:marRight w:val="0"/>
      <w:marTop w:val="0"/>
      <w:marBottom w:val="0"/>
      <w:divBdr>
        <w:top w:val="none" w:sz="0" w:space="0" w:color="auto"/>
        <w:left w:val="none" w:sz="0" w:space="0" w:color="auto"/>
        <w:bottom w:val="none" w:sz="0" w:space="0" w:color="auto"/>
        <w:right w:val="none" w:sz="0" w:space="0" w:color="auto"/>
      </w:divBdr>
      <w:divsChild>
        <w:div w:id="848563694">
          <w:marLeft w:val="216"/>
          <w:marRight w:val="0"/>
          <w:marTop w:val="240"/>
          <w:marBottom w:val="0"/>
          <w:divBdr>
            <w:top w:val="none" w:sz="0" w:space="0" w:color="auto"/>
            <w:left w:val="none" w:sz="0" w:space="0" w:color="auto"/>
            <w:bottom w:val="none" w:sz="0" w:space="0" w:color="auto"/>
            <w:right w:val="none" w:sz="0" w:space="0" w:color="auto"/>
          </w:divBdr>
        </w:div>
        <w:div w:id="539515089">
          <w:marLeft w:val="562"/>
          <w:marRight w:val="0"/>
          <w:marTop w:val="0"/>
          <w:marBottom w:val="0"/>
          <w:divBdr>
            <w:top w:val="none" w:sz="0" w:space="0" w:color="auto"/>
            <w:left w:val="none" w:sz="0" w:space="0" w:color="auto"/>
            <w:bottom w:val="none" w:sz="0" w:space="0" w:color="auto"/>
            <w:right w:val="none" w:sz="0" w:space="0" w:color="auto"/>
          </w:divBdr>
        </w:div>
        <w:div w:id="307899009">
          <w:marLeft w:val="821"/>
          <w:marRight w:val="0"/>
          <w:marTop w:val="0"/>
          <w:marBottom w:val="0"/>
          <w:divBdr>
            <w:top w:val="none" w:sz="0" w:space="0" w:color="auto"/>
            <w:left w:val="none" w:sz="0" w:space="0" w:color="auto"/>
            <w:bottom w:val="none" w:sz="0" w:space="0" w:color="auto"/>
            <w:right w:val="none" w:sz="0" w:space="0" w:color="auto"/>
          </w:divBdr>
        </w:div>
        <w:div w:id="212350906">
          <w:marLeft w:val="216"/>
          <w:marRight w:val="0"/>
          <w:marTop w:val="240"/>
          <w:marBottom w:val="0"/>
          <w:divBdr>
            <w:top w:val="none" w:sz="0" w:space="0" w:color="auto"/>
            <w:left w:val="none" w:sz="0" w:space="0" w:color="auto"/>
            <w:bottom w:val="none" w:sz="0" w:space="0" w:color="auto"/>
            <w:right w:val="none" w:sz="0" w:space="0" w:color="auto"/>
          </w:divBdr>
        </w:div>
        <w:div w:id="2113088722">
          <w:marLeft w:val="562"/>
          <w:marRight w:val="0"/>
          <w:marTop w:val="0"/>
          <w:marBottom w:val="0"/>
          <w:divBdr>
            <w:top w:val="none" w:sz="0" w:space="0" w:color="auto"/>
            <w:left w:val="none" w:sz="0" w:space="0" w:color="auto"/>
            <w:bottom w:val="none" w:sz="0" w:space="0" w:color="auto"/>
            <w:right w:val="none" w:sz="0" w:space="0" w:color="auto"/>
          </w:divBdr>
        </w:div>
        <w:div w:id="1835559940">
          <w:marLeft w:val="821"/>
          <w:marRight w:val="0"/>
          <w:marTop w:val="0"/>
          <w:marBottom w:val="0"/>
          <w:divBdr>
            <w:top w:val="none" w:sz="0" w:space="0" w:color="auto"/>
            <w:left w:val="none" w:sz="0" w:space="0" w:color="auto"/>
            <w:bottom w:val="none" w:sz="0" w:space="0" w:color="auto"/>
            <w:right w:val="none" w:sz="0" w:space="0" w:color="auto"/>
          </w:divBdr>
        </w:div>
        <w:div w:id="787436966">
          <w:marLeft w:val="216"/>
          <w:marRight w:val="0"/>
          <w:marTop w:val="240"/>
          <w:marBottom w:val="0"/>
          <w:divBdr>
            <w:top w:val="none" w:sz="0" w:space="0" w:color="auto"/>
            <w:left w:val="none" w:sz="0" w:space="0" w:color="auto"/>
            <w:bottom w:val="none" w:sz="0" w:space="0" w:color="auto"/>
            <w:right w:val="none" w:sz="0" w:space="0" w:color="auto"/>
          </w:divBdr>
        </w:div>
        <w:div w:id="1334142800">
          <w:marLeft w:val="562"/>
          <w:marRight w:val="0"/>
          <w:marTop w:val="0"/>
          <w:marBottom w:val="0"/>
          <w:divBdr>
            <w:top w:val="none" w:sz="0" w:space="0" w:color="auto"/>
            <w:left w:val="none" w:sz="0" w:space="0" w:color="auto"/>
            <w:bottom w:val="none" w:sz="0" w:space="0" w:color="auto"/>
            <w:right w:val="none" w:sz="0" w:space="0" w:color="auto"/>
          </w:divBdr>
        </w:div>
        <w:div w:id="192960922">
          <w:marLeft w:val="821"/>
          <w:marRight w:val="0"/>
          <w:marTop w:val="0"/>
          <w:marBottom w:val="0"/>
          <w:divBdr>
            <w:top w:val="none" w:sz="0" w:space="0" w:color="auto"/>
            <w:left w:val="none" w:sz="0" w:space="0" w:color="auto"/>
            <w:bottom w:val="none" w:sz="0" w:space="0" w:color="auto"/>
            <w:right w:val="none" w:sz="0" w:space="0" w:color="auto"/>
          </w:divBdr>
        </w:div>
        <w:div w:id="735934106">
          <w:marLeft w:val="216"/>
          <w:marRight w:val="0"/>
          <w:marTop w:val="240"/>
          <w:marBottom w:val="0"/>
          <w:divBdr>
            <w:top w:val="none" w:sz="0" w:space="0" w:color="auto"/>
            <w:left w:val="none" w:sz="0" w:space="0" w:color="auto"/>
            <w:bottom w:val="none" w:sz="0" w:space="0" w:color="auto"/>
            <w:right w:val="none" w:sz="0" w:space="0" w:color="auto"/>
          </w:divBdr>
        </w:div>
        <w:div w:id="1413552612">
          <w:marLeft w:val="562"/>
          <w:marRight w:val="0"/>
          <w:marTop w:val="0"/>
          <w:marBottom w:val="0"/>
          <w:divBdr>
            <w:top w:val="none" w:sz="0" w:space="0" w:color="auto"/>
            <w:left w:val="none" w:sz="0" w:space="0" w:color="auto"/>
            <w:bottom w:val="none" w:sz="0" w:space="0" w:color="auto"/>
            <w:right w:val="none" w:sz="0" w:space="0" w:color="auto"/>
          </w:divBdr>
        </w:div>
        <w:div w:id="134298885">
          <w:marLeft w:val="821"/>
          <w:marRight w:val="0"/>
          <w:marTop w:val="0"/>
          <w:marBottom w:val="0"/>
          <w:divBdr>
            <w:top w:val="none" w:sz="0" w:space="0" w:color="auto"/>
            <w:left w:val="none" w:sz="0" w:space="0" w:color="auto"/>
            <w:bottom w:val="none" w:sz="0" w:space="0" w:color="auto"/>
            <w:right w:val="none" w:sz="0" w:space="0" w:color="auto"/>
          </w:divBdr>
        </w:div>
        <w:div w:id="1525167777">
          <w:marLeft w:val="821"/>
          <w:marRight w:val="0"/>
          <w:marTop w:val="0"/>
          <w:marBottom w:val="0"/>
          <w:divBdr>
            <w:top w:val="none" w:sz="0" w:space="0" w:color="auto"/>
            <w:left w:val="none" w:sz="0" w:space="0" w:color="auto"/>
            <w:bottom w:val="none" w:sz="0" w:space="0" w:color="auto"/>
            <w:right w:val="none" w:sz="0" w:space="0" w:color="auto"/>
          </w:divBdr>
        </w:div>
        <w:div w:id="2123070146">
          <w:marLeft w:val="821"/>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083467">
      <w:bodyDiv w:val="1"/>
      <w:marLeft w:val="0"/>
      <w:marRight w:val="0"/>
      <w:marTop w:val="0"/>
      <w:marBottom w:val="0"/>
      <w:divBdr>
        <w:top w:val="none" w:sz="0" w:space="0" w:color="auto"/>
        <w:left w:val="none" w:sz="0" w:space="0" w:color="auto"/>
        <w:bottom w:val="none" w:sz="0" w:space="0" w:color="auto"/>
        <w:right w:val="none" w:sz="0" w:space="0" w:color="auto"/>
      </w:divBdr>
      <w:divsChild>
        <w:div w:id="73019388">
          <w:marLeft w:val="216"/>
          <w:marRight w:val="0"/>
          <w:marTop w:val="240"/>
          <w:marBottom w:val="0"/>
          <w:divBdr>
            <w:top w:val="none" w:sz="0" w:space="0" w:color="auto"/>
            <w:left w:val="none" w:sz="0" w:space="0" w:color="auto"/>
            <w:bottom w:val="none" w:sz="0" w:space="0" w:color="auto"/>
            <w:right w:val="none" w:sz="0" w:space="0" w:color="auto"/>
          </w:divBdr>
        </w:div>
        <w:div w:id="1300763727">
          <w:marLeft w:val="562"/>
          <w:marRight w:val="0"/>
          <w:marTop w:val="0"/>
          <w:marBottom w:val="0"/>
          <w:divBdr>
            <w:top w:val="none" w:sz="0" w:space="0" w:color="auto"/>
            <w:left w:val="none" w:sz="0" w:space="0" w:color="auto"/>
            <w:bottom w:val="none" w:sz="0" w:space="0" w:color="auto"/>
            <w:right w:val="none" w:sz="0" w:space="0" w:color="auto"/>
          </w:divBdr>
        </w:div>
        <w:div w:id="98305956">
          <w:marLeft w:val="216"/>
          <w:marRight w:val="0"/>
          <w:marTop w:val="240"/>
          <w:marBottom w:val="0"/>
          <w:divBdr>
            <w:top w:val="none" w:sz="0" w:space="0" w:color="auto"/>
            <w:left w:val="none" w:sz="0" w:space="0" w:color="auto"/>
            <w:bottom w:val="none" w:sz="0" w:space="0" w:color="auto"/>
            <w:right w:val="none" w:sz="0" w:space="0" w:color="auto"/>
          </w:divBdr>
        </w:div>
        <w:div w:id="2125810581">
          <w:marLeft w:val="562"/>
          <w:marRight w:val="0"/>
          <w:marTop w:val="0"/>
          <w:marBottom w:val="0"/>
          <w:divBdr>
            <w:top w:val="none" w:sz="0" w:space="0" w:color="auto"/>
            <w:left w:val="none" w:sz="0" w:space="0" w:color="auto"/>
            <w:bottom w:val="none" w:sz="0" w:space="0" w:color="auto"/>
            <w:right w:val="none" w:sz="0" w:space="0" w:color="auto"/>
          </w:divBdr>
        </w:div>
        <w:div w:id="66537320">
          <w:marLeft w:val="562"/>
          <w:marRight w:val="0"/>
          <w:marTop w:val="0"/>
          <w:marBottom w:val="0"/>
          <w:divBdr>
            <w:top w:val="none" w:sz="0" w:space="0" w:color="auto"/>
            <w:left w:val="none" w:sz="0" w:space="0" w:color="auto"/>
            <w:bottom w:val="none" w:sz="0" w:space="0" w:color="auto"/>
            <w:right w:val="none" w:sz="0" w:space="0" w:color="auto"/>
          </w:divBdr>
        </w:div>
        <w:div w:id="165125185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97829212">
      <w:bodyDiv w:val="1"/>
      <w:marLeft w:val="0"/>
      <w:marRight w:val="0"/>
      <w:marTop w:val="0"/>
      <w:marBottom w:val="0"/>
      <w:divBdr>
        <w:top w:val="none" w:sz="0" w:space="0" w:color="auto"/>
        <w:left w:val="none" w:sz="0" w:space="0" w:color="auto"/>
        <w:bottom w:val="none" w:sz="0" w:space="0" w:color="auto"/>
        <w:right w:val="none" w:sz="0" w:space="0" w:color="auto"/>
      </w:divBdr>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2392458">
      <w:bodyDiv w:val="1"/>
      <w:marLeft w:val="0"/>
      <w:marRight w:val="0"/>
      <w:marTop w:val="0"/>
      <w:marBottom w:val="0"/>
      <w:divBdr>
        <w:top w:val="none" w:sz="0" w:space="0" w:color="auto"/>
        <w:left w:val="none" w:sz="0" w:space="0" w:color="auto"/>
        <w:bottom w:val="none" w:sz="0" w:space="0" w:color="auto"/>
        <w:right w:val="none" w:sz="0" w:space="0" w:color="auto"/>
      </w:divBdr>
      <w:divsChild>
        <w:div w:id="1364676679">
          <w:marLeft w:val="216"/>
          <w:marRight w:val="0"/>
          <w:marTop w:val="240"/>
          <w:marBottom w:val="0"/>
          <w:divBdr>
            <w:top w:val="none" w:sz="0" w:space="0" w:color="auto"/>
            <w:left w:val="none" w:sz="0" w:space="0" w:color="auto"/>
            <w:bottom w:val="none" w:sz="0" w:space="0" w:color="auto"/>
            <w:right w:val="none" w:sz="0" w:space="0" w:color="auto"/>
          </w:divBdr>
        </w:div>
        <w:div w:id="355548452">
          <w:marLeft w:val="562"/>
          <w:marRight w:val="0"/>
          <w:marTop w:val="0"/>
          <w:marBottom w:val="0"/>
          <w:divBdr>
            <w:top w:val="none" w:sz="0" w:space="0" w:color="auto"/>
            <w:left w:val="none" w:sz="0" w:space="0" w:color="auto"/>
            <w:bottom w:val="none" w:sz="0" w:space="0" w:color="auto"/>
            <w:right w:val="none" w:sz="0" w:space="0" w:color="auto"/>
          </w:divBdr>
        </w:div>
        <w:div w:id="1180848897">
          <w:marLeft w:val="821"/>
          <w:marRight w:val="0"/>
          <w:marTop w:val="0"/>
          <w:marBottom w:val="0"/>
          <w:divBdr>
            <w:top w:val="none" w:sz="0" w:space="0" w:color="auto"/>
            <w:left w:val="none" w:sz="0" w:space="0" w:color="auto"/>
            <w:bottom w:val="none" w:sz="0" w:space="0" w:color="auto"/>
            <w:right w:val="none" w:sz="0" w:space="0" w:color="auto"/>
          </w:divBdr>
        </w:div>
        <w:div w:id="1040667426">
          <w:marLeft w:val="562"/>
          <w:marRight w:val="0"/>
          <w:marTop w:val="0"/>
          <w:marBottom w:val="0"/>
          <w:divBdr>
            <w:top w:val="none" w:sz="0" w:space="0" w:color="auto"/>
            <w:left w:val="none" w:sz="0" w:space="0" w:color="auto"/>
            <w:bottom w:val="none" w:sz="0" w:space="0" w:color="auto"/>
            <w:right w:val="none" w:sz="0" w:space="0" w:color="auto"/>
          </w:divBdr>
        </w:div>
        <w:div w:id="2071612182">
          <w:marLeft w:val="821"/>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68433802">
      <w:bodyDiv w:val="1"/>
      <w:marLeft w:val="0"/>
      <w:marRight w:val="0"/>
      <w:marTop w:val="0"/>
      <w:marBottom w:val="0"/>
      <w:divBdr>
        <w:top w:val="none" w:sz="0" w:space="0" w:color="auto"/>
        <w:left w:val="none" w:sz="0" w:space="0" w:color="auto"/>
        <w:bottom w:val="none" w:sz="0" w:space="0" w:color="auto"/>
        <w:right w:val="none" w:sz="0" w:space="0" w:color="auto"/>
      </w:divBdr>
      <w:divsChild>
        <w:div w:id="608129275">
          <w:marLeft w:val="216"/>
          <w:marRight w:val="0"/>
          <w:marTop w:val="240"/>
          <w:marBottom w:val="0"/>
          <w:divBdr>
            <w:top w:val="none" w:sz="0" w:space="0" w:color="auto"/>
            <w:left w:val="none" w:sz="0" w:space="0" w:color="auto"/>
            <w:bottom w:val="none" w:sz="0" w:space="0" w:color="auto"/>
            <w:right w:val="none" w:sz="0" w:space="0" w:color="auto"/>
          </w:divBdr>
        </w:div>
        <w:div w:id="353308497">
          <w:marLeft w:val="562"/>
          <w:marRight w:val="0"/>
          <w:marTop w:val="0"/>
          <w:marBottom w:val="0"/>
          <w:divBdr>
            <w:top w:val="none" w:sz="0" w:space="0" w:color="auto"/>
            <w:left w:val="none" w:sz="0" w:space="0" w:color="auto"/>
            <w:bottom w:val="none" w:sz="0" w:space="0" w:color="auto"/>
            <w:right w:val="none" w:sz="0" w:space="0" w:color="auto"/>
          </w:divBdr>
        </w:div>
      </w:divsChild>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960765214">
      <w:bodyDiv w:val="1"/>
      <w:marLeft w:val="0"/>
      <w:marRight w:val="0"/>
      <w:marTop w:val="0"/>
      <w:marBottom w:val="0"/>
      <w:divBdr>
        <w:top w:val="none" w:sz="0" w:space="0" w:color="auto"/>
        <w:left w:val="none" w:sz="0" w:space="0" w:color="auto"/>
        <w:bottom w:val="none" w:sz="0" w:space="0" w:color="auto"/>
        <w:right w:val="none" w:sz="0" w:space="0" w:color="auto"/>
      </w:divBdr>
      <w:divsChild>
        <w:div w:id="2079474278">
          <w:marLeft w:val="216"/>
          <w:marRight w:val="0"/>
          <w:marTop w:val="240"/>
          <w:marBottom w:val="0"/>
          <w:divBdr>
            <w:top w:val="none" w:sz="0" w:space="0" w:color="auto"/>
            <w:left w:val="none" w:sz="0" w:space="0" w:color="auto"/>
            <w:bottom w:val="none" w:sz="0" w:space="0" w:color="auto"/>
            <w:right w:val="none" w:sz="0" w:space="0" w:color="auto"/>
          </w:divBdr>
        </w:div>
        <w:div w:id="2034720930">
          <w:marLeft w:val="562"/>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50299474">
      <w:bodyDiv w:val="1"/>
      <w:marLeft w:val="0"/>
      <w:marRight w:val="0"/>
      <w:marTop w:val="0"/>
      <w:marBottom w:val="0"/>
      <w:divBdr>
        <w:top w:val="none" w:sz="0" w:space="0" w:color="auto"/>
        <w:left w:val="none" w:sz="0" w:space="0" w:color="auto"/>
        <w:bottom w:val="none" w:sz="0" w:space="0" w:color="auto"/>
        <w:right w:val="none" w:sz="0" w:space="0" w:color="auto"/>
      </w:divBdr>
      <w:divsChild>
        <w:div w:id="767115254">
          <w:marLeft w:val="216"/>
          <w:marRight w:val="0"/>
          <w:marTop w:val="240"/>
          <w:marBottom w:val="0"/>
          <w:divBdr>
            <w:top w:val="none" w:sz="0" w:space="0" w:color="auto"/>
            <w:left w:val="none" w:sz="0" w:space="0" w:color="auto"/>
            <w:bottom w:val="none" w:sz="0" w:space="0" w:color="auto"/>
            <w:right w:val="none" w:sz="0" w:space="0" w:color="auto"/>
          </w:divBdr>
        </w:div>
        <w:div w:id="119879075">
          <w:marLeft w:val="562"/>
          <w:marRight w:val="0"/>
          <w:marTop w:val="0"/>
          <w:marBottom w:val="0"/>
          <w:divBdr>
            <w:top w:val="none" w:sz="0" w:space="0" w:color="auto"/>
            <w:left w:val="none" w:sz="0" w:space="0" w:color="auto"/>
            <w:bottom w:val="none" w:sz="0" w:space="0" w:color="auto"/>
            <w:right w:val="none" w:sz="0" w:space="0" w:color="auto"/>
          </w:divBdr>
        </w:div>
        <w:div w:id="814495124">
          <w:marLeft w:val="821"/>
          <w:marRight w:val="0"/>
          <w:marTop w:val="0"/>
          <w:marBottom w:val="0"/>
          <w:divBdr>
            <w:top w:val="none" w:sz="0" w:space="0" w:color="auto"/>
            <w:left w:val="none" w:sz="0" w:space="0" w:color="auto"/>
            <w:bottom w:val="none" w:sz="0" w:space="0" w:color="auto"/>
            <w:right w:val="none" w:sz="0" w:space="0" w:color="auto"/>
          </w:divBdr>
        </w:div>
        <w:div w:id="885484608">
          <w:marLeft w:val="821"/>
          <w:marRight w:val="0"/>
          <w:marTop w:val="0"/>
          <w:marBottom w:val="0"/>
          <w:divBdr>
            <w:top w:val="none" w:sz="0" w:space="0" w:color="auto"/>
            <w:left w:val="none" w:sz="0" w:space="0" w:color="auto"/>
            <w:bottom w:val="none" w:sz="0" w:space="0" w:color="auto"/>
            <w:right w:val="none" w:sz="0" w:space="0" w:color="auto"/>
          </w:divBdr>
        </w:div>
        <w:div w:id="28185519">
          <w:marLeft w:val="1080"/>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5716254">
      <w:bodyDiv w:val="1"/>
      <w:marLeft w:val="0"/>
      <w:marRight w:val="0"/>
      <w:marTop w:val="0"/>
      <w:marBottom w:val="0"/>
      <w:divBdr>
        <w:top w:val="none" w:sz="0" w:space="0" w:color="auto"/>
        <w:left w:val="none" w:sz="0" w:space="0" w:color="auto"/>
        <w:bottom w:val="none" w:sz="0" w:space="0" w:color="auto"/>
        <w:right w:val="none" w:sz="0" w:space="0" w:color="auto"/>
      </w:divBdr>
      <w:divsChild>
        <w:div w:id="31854218">
          <w:marLeft w:val="216"/>
          <w:marRight w:val="0"/>
          <w:marTop w:val="240"/>
          <w:marBottom w:val="0"/>
          <w:divBdr>
            <w:top w:val="none" w:sz="0" w:space="0" w:color="auto"/>
            <w:left w:val="none" w:sz="0" w:space="0" w:color="auto"/>
            <w:bottom w:val="none" w:sz="0" w:space="0" w:color="auto"/>
            <w:right w:val="none" w:sz="0" w:space="0" w:color="auto"/>
          </w:divBdr>
        </w:div>
        <w:div w:id="1969316225">
          <w:marLeft w:val="562"/>
          <w:marRight w:val="0"/>
          <w:marTop w:val="0"/>
          <w:marBottom w:val="0"/>
          <w:divBdr>
            <w:top w:val="none" w:sz="0" w:space="0" w:color="auto"/>
            <w:left w:val="none" w:sz="0" w:space="0" w:color="auto"/>
            <w:bottom w:val="none" w:sz="0" w:space="0" w:color="auto"/>
            <w:right w:val="none" w:sz="0" w:space="0" w:color="auto"/>
          </w:divBdr>
        </w:div>
        <w:div w:id="1671519400">
          <w:marLeft w:val="821"/>
          <w:marRight w:val="0"/>
          <w:marTop w:val="0"/>
          <w:marBottom w:val="0"/>
          <w:divBdr>
            <w:top w:val="none" w:sz="0" w:space="0" w:color="auto"/>
            <w:left w:val="none" w:sz="0" w:space="0" w:color="auto"/>
            <w:bottom w:val="none" w:sz="0" w:space="0" w:color="auto"/>
            <w:right w:val="none" w:sz="0" w:space="0" w:color="auto"/>
          </w:divBdr>
        </w:div>
        <w:div w:id="1516842985">
          <w:marLeft w:val="1080"/>
          <w:marRight w:val="0"/>
          <w:marTop w:val="0"/>
          <w:marBottom w:val="0"/>
          <w:divBdr>
            <w:top w:val="none" w:sz="0" w:space="0" w:color="auto"/>
            <w:left w:val="none" w:sz="0" w:space="0" w:color="auto"/>
            <w:bottom w:val="none" w:sz="0" w:space="0" w:color="auto"/>
            <w:right w:val="none" w:sz="0" w:space="0" w:color="auto"/>
          </w:divBdr>
        </w:div>
        <w:div w:id="1356888077">
          <w:marLeft w:val="1080"/>
          <w:marRight w:val="0"/>
          <w:marTop w:val="0"/>
          <w:marBottom w:val="0"/>
          <w:divBdr>
            <w:top w:val="none" w:sz="0" w:space="0" w:color="auto"/>
            <w:left w:val="none" w:sz="0" w:space="0" w:color="auto"/>
            <w:bottom w:val="none" w:sz="0" w:space="0" w:color="auto"/>
            <w:right w:val="none" w:sz="0" w:space="0" w:color="auto"/>
          </w:divBdr>
        </w:div>
        <w:div w:id="715083532">
          <w:marLeft w:val="1080"/>
          <w:marRight w:val="0"/>
          <w:marTop w:val="0"/>
          <w:marBottom w:val="0"/>
          <w:divBdr>
            <w:top w:val="none" w:sz="0" w:space="0" w:color="auto"/>
            <w:left w:val="none" w:sz="0" w:space="0" w:color="auto"/>
            <w:bottom w:val="none" w:sz="0" w:space="0" w:color="auto"/>
            <w:right w:val="none" w:sz="0" w:space="0" w:color="auto"/>
          </w:divBdr>
        </w:div>
        <w:div w:id="484321198">
          <w:marLeft w:val="1339"/>
          <w:marRight w:val="0"/>
          <w:marTop w:val="0"/>
          <w:marBottom w:val="0"/>
          <w:divBdr>
            <w:top w:val="none" w:sz="0" w:space="0" w:color="auto"/>
            <w:left w:val="none" w:sz="0" w:space="0" w:color="auto"/>
            <w:bottom w:val="none" w:sz="0" w:space="0" w:color="auto"/>
            <w:right w:val="none" w:sz="0" w:space="0" w:color="auto"/>
          </w:divBdr>
        </w:div>
        <w:div w:id="488012770">
          <w:marLeft w:val="1339"/>
          <w:marRight w:val="0"/>
          <w:marTop w:val="0"/>
          <w:marBottom w:val="0"/>
          <w:divBdr>
            <w:top w:val="none" w:sz="0" w:space="0" w:color="auto"/>
            <w:left w:val="none" w:sz="0" w:space="0" w:color="auto"/>
            <w:bottom w:val="none" w:sz="0" w:space="0" w:color="auto"/>
            <w:right w:val="none" w:sz="0" w:space="0" w:color="auto"/>
          </w:divBdr>
        </w:div>
      </w:divsChild>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191064882">
      <w:bodyDiv w:val="1"/>
      <w:marLeft w:val="0"/>
      <w:marRight w:val="0"/>
      <w:marTop w:val="0"/>
      <w:marBottom w:val="0"/>
      <w:divBdr>
        <w:top w:val="none" w:sz="0" w:space="0" w:color="auto"/>
        <w:left w:val="none" w:sz="0" w:space="0" w:color="auto"/>
        <w:bottom w:val="none" w:sz="0" w:space="0" w:color="auto"/>
        <w:right w:val="none" w:sz="0" w:space="0" w:color="auto"/>
      </w:divBdr>
      <w:divsChild>
        <w:div w:id="56704884">
          <w:marLeft w:val="216"/>
          <w:marRight w:val="0"/>
          <w:marTop w:val="240"/>
          <w:marBottom w:val="0"/>
          <w:divBdr>
            <w:top w:val="none" w:sz="0" w:space="0" w:color="auto"/>
            <w:left w:val="none" w:sz="0" w:space="0" w:color="auto"/>
            <w:bottom w:val="none" w:sz="0" w:space="0" w:color="auto"/>
            <w:right w:val="none" w:sz="0" w:space="0" w:color="auto"/>
          </w:divBdr>
        </w:div>
        <w:div w:id="117726153">
          <w:marLeft w:val="562"/>
          <w:marRight w:val="0"/>
          <w:marTop w:val="0"/>
          <w:marBottom w:val="0"/>
          <w:divBdr>
            <w:top w:val="none" w:sz="0" w:space="0" w:color="auto"/>
            <w:left w:val="none" w:sz="0" w:space="0" w:color="auto"/>
            <w:bottom w:val="none" w:sz="0" w:space="0" w:color="auto"/>
            <w:right w:val="none" w:sz="0" w:space="0" w:color="auto"/>
          </w:divBdr>
        </w:div>
        <w:div w:id="2072073351">
          <w:marLeft w:val="821"/>
          <w:marRight w:val="0"/>
          <w:marTop w:val="0"/>
          <w:marBottom w:val="0"/>
          <w:divBdr>
            <w:top w:val="none" w:sz="0" w:space="0" w:color="auto"/>
            <w:left w:val="none" w:sz="0" w:space="0" w:color="auto"/>
            <w:bottom w:val="none" w:sz="0" w:space="0" w:color="auto"/>
            <w:right w:val="none" w:sz="0" w:space="0" w:color="auto"/>
          </w:divBdr>
        </w:div>
        <w:div w:id="628627229">
          <w:marLeft w:val="821"/>
          <w:marRight w:val="0"/>
          <w:marTop w:val="0"/>
          <w:marBottom w:val="0"/>
          <w:divBdr>
            <w:top w:val="none" w:sz="0" w:space="0" w:color="auto"/>
            <w:left w:val="none" w:sz="0" w:space="0" w:color="auto"/>
            <w:bottom w:val="none" w:sz="0" w:space="0" w:color="auto"/>
            <w:right w:val="none" w:sz="0" w:space="0" w:color="auto"/>
          </w:divBdr>
        </w:div>
        <w:div w:id="501823074">
          <w:marLeft w:val="1080"/>
          <w:marRight w:val="0"/>
          <w:marTop w:val="0"/>
          <w:marBottom w:val="0"/>
          <w:divBdr>
            <w:top w:val="none" w:sz="0" w:space="0" w:color="auto"/>
            <w:left w:val="none" w:sz="0" w:space="0" w:color="auto"/>
            <w:bottom w:val="none" w:sz="0" w:space="0" w:color="auto"/>
            <w:right w:val="none" w:sz="0" w:space="0" w:color="auto"/>
          </w:divBdr>
        </w:div>
        <w:div w:id="1190608532">
          <w:marLeft w:val="1339"/>
          <w:marRight w:val="0"/>
          <w:marTop w:val="0"/>
          <w:marBottom w:val="0"/>
          <w:divBdr>
            <w:top w:val="none" w:sz="0" w:space="0" w:color="auto"/>
            <w:left w:val="none" w:sz="0" w:space="0" w:color="auto"/>
            <w:bottom w:val="none" w:sz="0" w:space="0" w:color="auto"/>
            <w:right w:val="none" w:sz="0" w:space="0" w:color="auto"/>
          </w:divBdr>
        </w:div>
      </w:divsChild>
    </w:div>
    <w:div w:id="12096124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41350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12849027">
      <w:bodyDiv w:val="1"/>
      <w:marLeft w:val="0"/>
      <w:marRight w:val="0"/>
      <w:marTop w:val="0"/>
      <w:marBottom w:val="0"/>
      <w:divBdr>
        <w:top w:val="none" w:sz="0" w:space="0" w:color="auto"/>
        <w:left w:val="none" w:sz="0" w:space="0" w:color="auto"/>
        <w:bottom w:val="none" w:sz="0" w:space="0" w:color="auto"/>
        <w:right w:val="none" w:sz="0" w:space="0" w:color="auto"/>
      </w:divBdr>
      <w:divsChild>
        <w:div w:id="1700542152">
          <w:marLeft w:val="216"/>
          <w:marRight w:val="0"/>
          <w:marTop w:val="240"/>
          <w:marBottom w:val="0"/>
          <w:divBdr>
            <w:top w:val="none" w:sz="0" w:space="0" w:color="auto"/>
            <w:left w:val="none" w:sz="0" w:space="0" w:color="auto"/>
            <w:bottom w:val="none" w:sz="0" w:space="0" w:color="auto"/>
            <w:right w:val="none" w:sz="0" w:space="0" w:color="auto"/>
          </w:divBdr>
        </w:div>
        <w:div w:id="917831743">
          <w:marLeft w:val="562"/>
          <w:marRight w:val="0"/>
          <w:marTop w:val="0"/>
          <w:marBottom w:val="0"/>
          <w:divBdr>
            <w:top w:val="none" w:sz="0" w:space="0" w:color="auto"/>
            <w:left w:val="none" w:sz="0" w:space="0" w:color="auto"/>
            <w:bottom w:val="none" w:sz="0" w:space="0" w:color="auto"/>
            <w:right w:val="none" w:sz="0" w:space="0" w:color="auto"/>
          </w:divBdr>
        </w:div>
        <w:div w:id="1771244484">
          <w:marLeft w:val="821"/>
          <w:marRight w:val="0"/>
          <w:marTop w:val="0"/>
          <w:marBottom w:val="0"/>
          <w:divBdr>
            <w:top w:val="none" w:sz="0" w:space="0" w:color="auto"/>
            <w:left w:val="none" w:sz="0" w:space="0" w:color="auto"/>
            <w:bottom w:val="none" w:sz="0" w:space="0" w:color="auto"/>
            <w:right w:val="none" w:sz="0" w:space="0" w:color="auto"/>
          </w:divBdr>
        </w:div>
        <w:div w:id="603463707">
          <w:marLeft w:val="216"/>
          <w:marRight w:val="0"/>
          <w:marTop w:val="240"/>
          <w:marBottom w:val="0"/>
          <w:divBdr>
            <w:top w:val="none" w:sz="0" w:space="0" w:color="auto"/>
            <w:left w:val="none" w:sz="0" w:space="0" w:color="auto"/>
            <w:bottom w:val="none" w:sz="0" w:space="0" w:color="auto"/>
            <w:right w:val="none" w:sz="0" w:space="0" w:color="auto"/>
          </w:divBdr>
        </w:div>
        <w:div w:id="423499145">
          <w:marLeft w:val="562"/>
          <w:marRight w:val="0"/>
          <w:marTop w:val="0"/>
          <w:marBottom w:val="0"/>
          <w:divBdr>
            <w:top w:val="none" w:sz="0" w:space="0" w:color="auto"/>
            <w:left w:val="none" w:sz="0" w:space="0" w:color="auto"/>
            <w:bottom w:val="none" w:sz="0" w:space="0" w:color="auto"/>
            <w:right w:val="none" w:sz="0" w:space="0" w:color="auto"/>
          </w:divBdr>
        </w:div>
        <w:div w:id="1315329719">
          <w:marLeft w:val="562"/>
          <w:marRight w:val="0"/>
          <w:marTop w:val="0"/>
          <w:marBottom w:val="0"/>
          <w:divBdr>
            <w:top w:val="none" w:sz="0" w:space="0" w:color="auto"/>
            <w:left w:val="none" w:sz="0" w:space="0" w:color="auto"/>
            <w:bottom w:val="none" w:sz="0" w:space="0" w:color="auto"/>
            <w:right w:val="none" w:sz="0" w:space="0" w:color="auto"/>
          </w:divBdr>
        </w:div>
      </w:divsChild>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37671767">
      <w:bodyDiv w:val="1"/>
      <w:marLeft w:val="0"/>
      <w:marRight w:val="0"/>
      <w:marTop w:val="0"/>
      <w:marBottom w:val="0"/>
      <w:divBdr>
        <w:top w:val="none" w:sz="0" w:space="0" w:color="auto"/>
        <w:left w:val="none" w:sz="0" w:space="0" w:color="auto"/>
        <w:bottom w:val="none" w:sz="0" w:space="0" w:color="auto"/>
        <w:right w:val="none" w:sz="0" w:space="0" w:color="auto"/>
      </w:divBdr>
      <w:divsChild>
        <w:div w:id="290671826">
          <w:marLeft w:val="216"/>
          <w:marRight w:val="0"/>
          <w:marTop w:val="240"/>
          <w:marBottom w:val="0"/>
          <w:divBdr>
            <w:top w:val="none" w:sz="0" w:space="0" w:color="auto"/>
            <w:left w:val="none" w:sz="0" w:space="0" w:color="auto"/>
            <w:bottom w:val="none" w:sz="0" w:space="0" w:color="auto"/>
            <w:right w:val="none" w:sz="0" w:space="0" w:color="auto"/>
          </w:divBdr>
        </w:div>
        <w:div w:id="1392462794">
          <w:marLeft w:val="562"/>
          <w:marRight w:val="0"/>
          <w:marTop w:val="0"/>
          <w:marBottom w:val="0"/>
          <w:divBdr>
            <w:top w:val="none" w:sz="0" w:space="0" w:color="auto"/>
            <w:left w:val="none" w:sz="0" w:space="0" w:color="auto"/>
            <w:bottom w:val="none" w:sz="0" w:space="0" w:color="auto"/>
            <w:right w:val="none" w:sz="0" w:space="0" w:color="auto"/>
          </w:divBdr>
        </w:div>
        <w:div w:id="1963413668">
          <w:marLeft w:val="821"/>
          <w:marRight w:val="0"/>
          <w:marTop w:val="0"/>
          <w:marBottom w:val="0"/>
          <w:divBdr>
            <w:top w:val="none" w:sz="0" w:space="0" w:color="auto"/>
            <w:left w:val="none" w:sz="0" w:space="0" w:color="auto"/>
            <w:bottom w:val="none" w:sz="0" w:space="0" w:color="auto"/>
            <w:right w:val="none" w:sz="0" w:space="0" w:color="auto"/>
          </w:divBdr>
        </w:div>
        <w:div w:id="1045331229">
          <w:marLeft w:val="562"/>
          <w:marRight w:val="0"/>
          <w:marTop w:val="0"/>
          <w:marBottom w:val="0"/>
          <w:divBdr>
            <w:top w:val="none" w:sz="0" w:space="0" w:color="auto"/>
            <w:left w:val="none" w:sz="0" w:space="0" w:color="auto"/>
            <w:bottom w:val="none" w:sz="0" w:space="0" w:color="auto"/>
            <w:right w:val="none" w:sz="0" w:space="0" w:color="auto"/>
          </w:divBdr>
        </w:div>
        <w:div w:id="1512834868">
          <w:marLeft w:val="821"/>
          <w:marRight w:val="0"/>
          <w:marTop w:val="0"/>
          <w:marBottom w:val="0"/>
          <w:divBdr>
            <w:top w:val="none" w:sz="0" w:space="0" w:color="auto"/>
            <w:left w:val="none" w:sz="0" w:space="0" w:color="auto"/>
            <w:bottom w:val="none" w:sz="0" w:space="0" w:color="auto"/>
            <w:right w:val="none" w:sz="0" w:space="0" w:color="auto"/>
          </w:divBdr>
        </w:div>
      </w:divsChild>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34840926">
      <w:bodyDiv w:val="1"/>
      <w:marLeft w:val="0"/>
      <w:marRight w:val="0"/>
      <w:marTop w:val="0"/>
      <w:marBottom w:val="0"/>
      <w:divBdr>
        <w:top w:val="none" w:sz="0" w:space="0" w:color="auto"/>
        <w:left w:val="none" w:sz="0" w:space="0" w:color="auto"/>
        <w:bottom w:val="none" w:sz="0" w:space="0" w:color="auto"/>
        <w:right w:val="none" w:sz="0" w:space="0" w:color="auto"/>
      </w:divBdr>
      <w:divsChild>
        <w:div w:id="1269973558">
          <w:marLeft w:val="216"/>
          <w:marRight w:val="0"/>
          <w:marTop w:val="240"/>
          <w:marBottom w:val="0"/>
          <w:divBdr>
            <w:top w:val="none" w:sz="0" w:space="0" w:color="auto"/>
            <w:left w:val="none" w:sz="0" w:space="0" w:color="auto"/>
            <w:bottom w:val="none" w:sz="0" w:space="0" w:color="auto"/>
            <w:right w:val="none" w:sz="0" w:space="0" w:color="auto"/>
          </w:divBdr>
        </w:div>
        <w:div w:id="630018846">
          <w:marLeft w:val="562"/>
          <w:marRight w:val="0"/>
          <w:marTop w:val="0"/>
          <w:marBottom w:val="0"/>
          <w:divBdr>
            <w:top w:val="none" w:sz="0" w:space="0" w:color="auto"/>
            <w:left w:val="none" w:sz="0" w:space="0" w:color="auto"/>
            <w:bottom w:val="none" w:sz="0" w:space="0" w:color="auto"/>
            <w:right w:val="none" w:sz="0" w:space="0" w:color="auto"/>
          </w:divBdr>
        </w:div>
        <w:div w:id="705375633">
          <w:marLeft w:val="562"/>
          <w:marRight w:val="0"/>
          <w:marTop w:val="0"/>
          <w:marBottom w:val="0"/>
          <w:divBdr>
            <w:top w:val="none" w:sz="0" w:space="0" w:color="auto"/>
            <w:left w:val="none" w:sz="0" w:space="0" w:color="auto"/>
            <w:bottom w:val="none" w:sz="0" w:space="0" w:color="auto"/>
            <w:right w:val="none" w:sz="0" w:space="0" w:color="auto"/>
          </w:divBdr>
        </w:div>
        <w:div w:id="350256985">
          <w:marLeft w:val="821"/>
          <w:marRight w:val="0"/>
          <w:marTop w:val="0"/>
          <w:marBottom w:val="0"/>
          <w:divBdr>
            <w:top w:val="none" w:sz="0" w:space="0" w:color="auto"/>
            <w:left w:val="none" w:sz="0" w:space="0" w:color="auto"/>
            <w:bottom w:val="none" w:sz="0" w:space="0" w:color="auto"/>
            <w:right w:val="none" w:sz="0" w:space="0" w:color="auto"/>
          </w:divBdr>
        </w:div>
        <w:div w:id="134304253">
          <w:marLeft w:val="1080"/>
          <w:marRight w:val="0"/>
          <w:marTop w:val="0"/>
          <w:marBottom w:val="0"/>
          <w:divBdr>
            <w:top w:val="none" w:sz="0" w:space="0" w:color="auto"/>
            <w:left w:val="none" w:sz="0" w:space="0" w:color="auto"/>
            <w:bottom w:val="none" w:sz="0" w:space="0" w:color="auto"/>
            <w:right w:val="none" w:sz="0" w:space="0" w:color="auto"/>
          </w:divBdr>
        </w:div>
        <w:div w:id="540291100">
          <w:marLeft w:val="1080"/>
          <w:marRight w:val="0"/>
          <w:marTop w:val="0"/>
          <w:marBottom w:val="0"/>
          <w:divBdr>
            <w:top w:val="none" w:sz="0" w:space="0" w:color="auto"/>
            <w:left w:val="none" w:sz="0" w:space="0" w:color="auto"/>
            <w:bottom w:val="none" w:sz="0" w:space="0" w:color="auto"/>
            <w:right w:val="none" w:sz="0" w:space="0" w:color="auto"/>
          </w:divBdr>
        </w:div>
        <w:div w:id="1167213071">
          <w:marLeft w:val="1339"/>
          <w:marRight w:val="0"/>
          <w:marTop w:val="0"/>
          <w:marBottom w:val="0"/>
          <w:divBdr>
            <w:top w:val="none" w:sz="0" w:space="0" w:color="auto"/>
            <w:left w:val="none" w:sz="0" w:space="0" w:color="auto"/>
            <w:bottom w:val="none" w:sz="0" w:space="0" w:color="auto"/>
            <w:right w:val="none" w:sz="0" w:space="0" w:color="auto"/>
          </w:divBdr>
        </w:div>
        <w:div w:id="1772971760">
          <w:marLeft w:val="1339"/>
          <w:marRight w:val="0"/>
          <w:marTop w:val="0"/>
          <w:marBottom w:val="0"/>
          <w:divBdr>
            <w:top w:val="none" w:sz="0" w:space="0" w:color="auto"/>
            <w:left w:val="none" w:sz="0" w:space="0" w:color="auto"/>
            <w:bottom w:val="none" w:sz="0" w:space="0" w:color="auto"/>
            <w:right w:val="none" w:sz="0" w:space="0" w:color="auto"/>
          </w:divBdr>
        </w:div>
        <w:div w:id="1552645745">
          <w:marLeft w:val="216"/>
          <w:marRight w:val="0"/>
          <w:marTop w:val="240"/>
          <w:marBottom w:val="0"/>
          <w:divBdr>
            <w:top w:val="none" w:sz="0" w:space="0" w:color="auto"/>
            <w:left w:val="none" w:sz="0" w:space="0" w:color="auto"/>
            <w:bottom w:val="none" w:sz="0" w:space="0" w:color="auto"/>
            <w:right w:val="none" w:sz="0" w:space="0" w:color="auto"/>
          </w:divBdr>
        </w:div>
        <w:div w:id="1816146684">
          <w:marLeft w:val="562"/>
          <w:marRight w:val="0"/>
          <w:marTop w:val="0"/>
          <w:marBottom w:val="0"/>
          <w:divBdr>
            <w:top w:val="none" w:sz="0" w:space="0" w:color="auto"/>
            <w:left w:val="none" w:sz="0" w:space="0" w:color="auto"/>
            <w:bottom w:val="none" w:sz="0" w:space="0" w:color="auto"/>
            <w:right w:val="none" w:sz="0" w:space="0" w:color="auto"/>
          </w:divBdr>
        </w:div>
      </w:divsChild>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9544</TotalTime>
  <Pages>4</Pages>
  <Words>1158</Words>
  <Characters>6663</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1349</cp:revision>
  <dcterms:created xsi:type="dcterms:W3CDTF">2020-08-06T06:51:00Z</dcterms:created>
  <dcterms:modified xsi:type="dcterms:W3CDTF">2023-02-17T21:16:00Z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